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A7" w:rsidRDefault="00002CA7" w:rsidP="00A43C63">
      <w:permStart w:id="1739079923" w:edGrp="everyone"/>
    </w:p>
    <w:p w:rsidR="00A35571" w:rsidRPr="004600BB" w:rsidRDefault="00A35571" w:rsidP="004600BB">
      <w:pPr>
        <w:ind w:right="260"/>
        <w:jc w:val="right"/>
        <w:textAlignment w:val="top"/>
        <w:rPr>
          <w:rFonts w:ascii="Tahoma" w:hAnsi="Tahoma" w:cs="Tahoma"/>
          <w:b/>
          <w:sz w:val="20"/>
          <w:szCs w:val="20"/>
          <w:lang w:eastAsia="ar-SA"/>
        </w:rPr>
      </w:pPr>
      <w:r w:rsidRPr="004600BB">
        <w:rPr>
          <w:rFonts w:ascii="Tahoma" w:hAnsi="Tahoma" w:cs="Tahoma"/>
          <w:b/>
          <w:sz w:val="20"/>
          <w:szCs w:val="20"/>
          <w:lang w:eastAsia="ar-SA"/>
        </w:rPr>
        <w:t>Zał</w:t>
      </w:r>
      <w:r w:rsidRPr="004600BB">
        <w:rPr>
          <w:rFonts w:ascii="Tahoma" w:eastAsia="TimesNewRoman" w:hAnsi="Tahoma" w:cs="Tahoma"/>
          <w:b/>
          <w:sz w:val="20"/>
          <w:szCs w:val="20"/>
          <w:lang w:eastAsia="ar-SA"/>
        </w:rPr>
        <w:t>ą</w:t>
      </w:r>
      <w:r w:rsidRPr="004600BB">
        <w:rPr>
          <w:rFonts w:ascii="Tahoma" w:hAnsi="Tahoma" w:cs="Tahoma"/>
          <w:b/>
          <w:sz w:val="20"/>
          <w:szCs w:val="20"/>
          <w:lang w:eastAsia="ar-SA"/>
        </w:rPr>
        <w:t xml:space="preserve">cznik nr </w:t>
      </w:r>
      <w:r w:rsidR="00FD1FA4" w:rsidRPr="004600BB">
        <w:rPr>
          <w:rFonts w:ascii="Tahoma" w:hAnsi="Tahoma" w:cs="Tahoma"/>
          <w:b/>
          <w:sz w:val="20"/>
          <w:szCs w:val="20"/>
          <w:lang w:eastAsia="ar-SA"/>
        </w:rPr>
        <w:t>3</w:t>
      </w:r>
      <w:r w:rsidR="00A25546" w:rsidRPr="004600BB">
        <w:rPr>
          <w:rFonts w:ascii="Tahoma" w:hAnsi="Tahoma" w:cs="Tahoma"/>
          <w:b/>
          <w:sz w:val="20"/>
          <w:szCs w:val="20"/>
          <w:lang w:eastAsia="ar-SA"/>
        </w:rPr>
        <w:t xml:space="preserve"> </w:t>
      </w:r>
      <w:r w:rsidRPr="004600BB">
        <w:rPr>
          <w:rFonts w:ascii="Tahoma" w:hAnsi="Tahoma" w:cs="Tahoma"/>
          <w:b/>
          <w:sz w:val="20"/>
          <w:szCs w:val="20"/>
          <w:lang w:eastAsia="ar-SA"/>
        </w:rPr>
        <w:t xml:space="preserve"> do zapytania ofertowego</w:t>
      </w:r>
    </w:p>
    <w:p w:rsidR="00A35571" w:rsidRPr="004600BB" w:rsidRDefault="00A35571" w:rsidP="004600BB">
      <w:pPr>
        <w:suppressAutoHyphens/>
        <w:autoSpaceDE w:val="0"/>
        <w:ind w:right="260"/>
        <w:jc w:val="right"/>
        <w:rPr>
          <w:rFonts w:ascii="Tahoma" w:hAnsi="Tahoma" w:cs="Tahoma"/>
          <w:sz w:val="20"/>
          <w:szCs w:val="20"/>
          <w:lang w:eastAsia="ar-SA"/>
        </w:rPr>
      </w:pPr>
    </w:p>
    <w:p w:rsidR="00A35571" w:rsidRPr="004600BB" w:rsidRDefault="00A35571" w:rsidP="004600BB">
      <w:pPr>
        <w:suppressAutoHyphens/>
        <w:autoSpaceDE w:val="0"/>
        <w:ind w:right="260"/>
        <w:jc w:val="both"/>
        <w:rPr>
          <w:rFonts w:ascii="Tahoma" w:hAnsi="Tahoma" w:cs="Tahoma"/>
          <w:b/>
          <w:bCs/>
          <w:sz w:val="20"/>
          <w:szCs w:val="20"/>
          <w:lang w:eastAsia="ar-SA"/>
        </w:rPr>
      </w:pPr>
      <w:r w:rsidRPr="004600BB">
        <w:rPr>
          <w:rFonts w:ascii="Tahoma" w:hAnsi="Tahoma" w:cs="Tahoma"/>
          <w:b/>
          <w:bCs/>
          <w:sz w:val="20"/>
          <w:szCs w:val="20"/>
          <w:lang w:eastAsia="ar-SA"/>
        </w:rPr>
        <w:t>Numer sprawy: WA.371</w:t>
      </w:r>
      <w:r w:rsidR="00FD1FA4" w:rsidRPr="004600BB">
        <w:rPr>
          <w:rFonts w:ascii="Tahoma" w:hAnsi="Tahoma" w:cs="Tahoma"/>
          <w:b/>
          <w:bCs/>
          <w:sz w:val="20"/>
          <w:szCs w:val="20"/>
          <w:lang w:eastAsia="ar-SA"/>
        </w:rPr>
        <w:t>.</w:t>
      </w:r>
      <w:r w:rsidR="00F01664">
        <w:rPr>
          <w:rFonts w:ascii="Tahoma" w:hAnsi="Tahoma" w:cs="Tahoma"/>
          <w:b/>
          <w:bCs/>
          <w:sz w:val="20"/>
          <w:szCs w:val="20"/>
          <w:lang w:eastAsia="ar-SA"/>
        </w:rPr>
        <w:t>59</w:t>
      </w:r>
      <w:bookmarkStart w:id="0" w:name="_GoBack"/>
      <w:bookmarkEnd w:id="0"/>
      <w:r w:rsidRPr="004600BB">
        <w:rPr>
          <w:rFonts w:ascii="Tahoma" w:hAnsi="Tahoma" w:cs="Tahoma"/>
          <w:b/>
          <w:bCs/>
          <w:sz w:val="20"/>
          <w:szCs w:val="20"/>
          <w:lang w:eastAsia="ar-SA"/>
        </w:rPr>
        <w:t>.2018.</w:t>
      </w:r>
      <w:r w:rsidR="00FD1FA4" w:rsidRPr="004600BB">
        <w:rPr>
          <w:rFonts w:ascii="Tahoma" w:hAnsi="Tahoma" w:cs="Tahoma"/>
          <w:b/>
          <w:bCs/>
          <w:sz w:val="20"/>
          <w:szCs w:val="20"/>
          <w:lang w:eastAsia="ar-SA"/>
        </w:rPr>
        <w:t>JS</w:t>
      </w:r>
    </w:p>
    <w:p w:rsidR="00A35571" w:rsidRPr="004600BB" w:rsidRDefault="00A35571" w:rsidP="004600BB">
      <w:pPr>
        <w:ind w:right="260"/>
        <w:textAlignment w:val="top"/>
        <w:rPr>
          <w:rFonts w:ascii="Tahoma" w:hAnsi="Tahoma" w:cs="Tahoma"/>
          <w:b/>
          <w:iCs/>
          <w:sz w:val="20"/>
          <w:szCs w:val="20"/>
        </w:rPr>
      </w:pPr>
    </w:p>
    <w:p w:rsidR="00A35571" w:rsidRPr="004600BB" w:rsidRDefault="00A35571" w:rsidP="004600BB">
      <w:pPr>
        <w:ind w:right="260"/>
        <w:textAlignment w:val="top"/>
        <w:rPr>
          <w:rFonts w:ascii="Tahoma" w:hAnsi="Tahoma" w:cs="Tahoma"/>
          <w:b/>
          <w:iCs/>
          <w:sz w:val="20"/>
          <w:szCs w:val="20"/>
        </w:rPr>
      </w:pPr>
    </w:p>
    <w:p w:rsidR="00A35571" w:rsidRPr="004600BB" w:rsidRDefault="00A35571" w:rsidP="004600BB">
      <w:pPr>
        <w:ind w:right="260"/>
        <w:jc w:val="center"/>
        <w:textAlignment w:val="top"/>
        <w:rPr>
          <w:rFonts w:ascii="Tahoma" w:hAnsi="Tahoma" w:cs="Tahoma"/>
          <w:b/>
          <w:iCs/>
          <w:sz w:val="20"/>
          <w:szCs w:val="20"/>
        </w:rPr>
      </w:pPr>
    </w:p>
    <w:p w:rsidR="004600BB" w:rsidRPr="004600BB" w:rsidRDefault="004600BB" w:rsidP="004600BB">
      <w:pPr>
        <w:autoSpaceDE w:val="0"/>
        <w:ind w:right="260"/>
        <w:jc w:val="center"/>
        <w:rPr>
          <w:rFonts w:ascii="Tahoma" w:hAnsi="Tahoma" w:cs="Tahoma"/>
          <w:b/>
          <w:bCs/>
          <w:sz w:val="20"/>
          <w:szCs w:val="20"/>
        </w:rPr>
      </w:pPr>
      <w:r w:rsidRPr="004600BB">
        <w:rPr>
          <w:rFonts w:ascii="Tahoma" w:hAnsi="Tahoma" w:cs="Tahoma"/>
          <w:b/>
          <w:bCs/>
          <w:sz w:val="20"/>
          <w:szCs w:val="20"/>
        </w:rPr>
        <w:t>Szczegółowy opis przedmiotu zamówienia</w:t>
      </w:r>
    </w:p>
    <w:p w:rsidR="004600BB" w:rsidRPr="004600BB" w:rsidRDefault="004600BB" w:rsidP="004600BB">
      <w:pPr>
        <w:ind w:right="260"/>
        <w:rPr>
          <w:rFonts w:ascii="Tahoma" w:hAnsi="Tahoma" w:cs="Tahoma"/>
        </w:rPr>
      </w:pPr>
    </w:p>
    <w:p w:rsidR="004600BB" w:rsidRPr="004600BB" w:rsidRDefault="004600BB" w:rsidP="004600BB">
      <w:pPr>
        <w:tabs>
          <w:tab w:val="left" w:pos="-180"/>
        </w:tabs>
        <w:ind w:right="260"/>
        <w:jc w:val="both"/>
        <w:rPr>
          <w:rFonts w:ascii="Tahoma" w:eastAsia="Calibri" w:hAnsi="Tahoma" w:cs="Tahoma"/>
          <w:sz w:val="20"/>
          <w:szCs w:val="20"/>
        </w:rPr>
      </w:pPr>
      <w:r w:rsidRPr="004600BB">
        <w:rPr>
          <w:rFonts w:ascii="Tahoma" w:eastAsia="Calibri" w:hAnsi="Tahoma" w:cs="Tahoma"/>
          <w:sz w:val="20"/>
          <w:szCs w:val="20"/>
        </w:rPr>
        <w:t xml:space="preserve">Przedmiotem zamówienia jest dostawa fabrycznie nowych materiałów eksploatacyjnych do drukarek oraz urządzeń wielofunkcyjnych </w:t>
      </w:r>
      <w:r w:rsidRPr="004600BB">
        <w:rPr>
          <w:rFonts w:ascii="Tahoma" w:hAnsi="Tahoma" w:cs="Tahoma"/>
          <w:sz w:val="20"/>
          <w:szCs w:val="20"/>
        </w:rPr>
        <w:t>dla Dolnośląskiej Instytucji Pośredniczącej</w:t>
      </w:r>
      <w:r w:rsidRPr="004600BB">
        <w:rPr>
          <w:rFonts w:ascii="Tahoma" w:eastAsia="Calibri" w:hAnsi="Tahoma" w:cs="Tahoma"/>
          <w:sz w:val="20"/>
          <w:szCs w:val="20"/>
        </w:rPr>
        <w:t xml:space="preserve">. </w:t>
      </w:r>
    </w:p>
    <w:p w:rsidR="004600BB" w:rsidRPr="004600BB" w:rsidRDefault="004600BB" w:rsidP="004600BB">
      <w:pPr>
        <w:tabs>
          <w:tab w:val="left" w:pos="-180"/>
        </w:tabs>
        <w:ind w:right="260"/>
        <w:jc w:val="both"/>
        <w:rPr>
          <w:rFonts w:ascii="Tahoma" w:eastAsia="Calibri" w:hAnsi="Tahoma" w:cs="Tahoma"/>
          <w:sz w:val="20"/>
          <w:szCs w:val="20"/>
        </w:rPr>
      </w:pP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Przedmiot zamówienia nie może być regenerowany lub powtórnie napełniany, musi być w 100% nowy lub fabrycznie nowy, posiadać fabryczne opakowanie, być wolny od wad technicznych i prawnych, dobrej jakości, dopuszczony do obrotu oraz przystosowany do pracy w urządzeniu wskazanym w kolumnie „</w:t>
      </w:r>
      <w:r w:rsidRPr="004600BB">
        <w:rPr>
          <w:rFonts w:ascii="Tahoma" w:hAnsi="Tahoma" w:cs="Tahoma"/>
          <w:b/>
          <w:bCs/>
          <w:color w:val="000000"/>
          <w:sz w:val="20"/>
          <w:szCs w:val="20"/>
        </w:rPr>
        <w:t>Urządzenie”</w:t>
      </w:r>
      <w:r w:rsidRPr="004600BB">
        <w:rPr>
          <w:rFonts w:ascii="Tahoma" w:hAnsi="Tahoma" w:cs="Tahoma"/>
          <w:sz w:val="20"/>
          <w:szCs w:val="20"/>
        </w:rPr>
        <w:t xml:space="preserve"> w</w:t>
      </w:r>
      <w:r w:rsidR="00B70554">
        <w:rPr>
          <w:rFonts w:ascii="Tahoma" w:hAnsi="Tahoma" w:cs="Tahoma"/>
          <w:sz w:val="20"/>
          <w:szCs w:val="20"/>
        </w:rPr>
        <w:t> </w:t>
      </w:r>
      <w:r w:rsidRPr="004600BB">
        <w:rPr>
          <w:rFonts w:ascii="Tahoma" w:hAnsi="Tahoma" w:cs="Tahoma"/>
          <w:sz w:val="20"/>
          <w:szCs w:val="20"/>
        </w:rPr>
        <w:t xml:space="preserve">załączniku nr </w:t>
      </w:r>
      <w:r w:rsidR="00B70554">
        <w:rPr>
          <w:rFonts w:ascii="Tahoma" w:hAnsi="Tahoma" w:cs="Tahoma"/>
          <w:sz w:val="20"/>
          <w:szCs w:val="20"/>
        </w:rPr>
        <w:t>2</w:t>
      </w:r>
      <w:r w:rsidRPr="004600BB">
        <w:rPr>
          <w:rFonts w:ascii="Tahoma" w:hAnsi="Tahoma" w:cs="Tahoma"/>
          <w:sz w:val="20"/>
          <w:szCs w:val="20"/>
        </w:rPr>
        <w:t xml:space="preserve">. Przez produkt fabrycznie nowy </w:t>
      </w:r>
      <w:r w:rsidR="00B70554">
        <w:rPr>
          <w:rFonts w:ascii="Tahoma" w:hAnsi="Tahoma" w:cs="Tahoma"/>
          <w:sz w:val="20"/>
          <w:szCs w:val="20"/>
        </w:rPr>
        <w:t>Z</w:t>
      </w:r>
      <w:r w:rsidRPr="004600BB">
        <w:rPr>
          <w:rFonts w:ascii="Tahoma" w:hAnsi="Tahoma" w:cs="Tahoma"/>
          <w:sz w:val="20"/>
          <w:szCs w:val="20"/>
        </w:rPr>
        <w:t>amawiający rozumie: produkty nowe</w:t>
      </w:r>
      <w:r w:rsidR="00B70554">
        <w:rPr>
          <w:rFonts w:ascii="Tahoma" w:hAnsi="Tahoma" w:cs="Tahoma"/>
          <w:sz w:val="20"/>
          <w:szCs w:val="20"/>
        </w:rPr>
        <w:t>,</w:t>
      </w:r>
      <w:r w:rsidRPr="004600BB">
        <w:rPr>
          <w:rFonts w:ascii="Tahoma" w:hAnsi="Tahoma" w:cs="Tahoma"/>
          <w:sz w:val="20"/>
          <w:szCs w:val="20"/>
        </w:rPr>
        <w:t xml:space="preserve"> wcześniej nie używane, nie przerabiane, nieregenerowane, powstałe w cyklu produkcyjnym z użyciem wyłącznie 100% nowych komponentów lub pełnowartościowej kasety (obudowy) pochodzącej z recyklingu. </w:t>
      </w:r>
    </w:p>
    <w:p w:rsidR="004600BB" w:rsidRPr="004600BB" w:rsidRDefault="004600BB" w:rsidP="004600BB">
      <w:pPr>
        <w:pStyle w:val="Akapitzlist"/>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 odniesieniu do tabeli nr. 1 załącznika nr </w:t>
      </w:r>
      <w:r w:rsidR="00B70554">
        <w:rPr>
          <w:rFonts w:ascii="Tahoma" w:hAnsi="Tahoma" w:cs="Tahoma"/>
          <w:sz w:val="20"/>
          <w:szCs w:val="20"/>
        </w:rPr>
        <w:t>2</w:t>
      </w:r>
      <w:r w:rsidRPr="004600BB">
        <w:rPr>
          <w:rFonts w:ascii="Tahoma" w:hAnsi="Tahoma" w:cs="Tahoma"/>
          <w:sz w:val="20"/>
          <w:szCs w:val="20"/>
        </w:rPr>
        <w:t xml:space="preserve"> </w:t>
      </w:r>
      <w:bookmarkStart w:id="1" w:name="_Hlk510000886"/>
      <w:r w:rsidR="00B70554">
        <w:rPr>
          <w:rFonts w:ascii="Tahoma" w:hAnsi="Tahoma" w:cs="Tahoma"/>
          <w:sz w:val="20"/>
          <w:szCs w:val="20"/>
        </w:rPr>
        <w:t>formularz cenowy</w:t>
      </w:r>
      <w:r w:rsidRPr="004600BB">
        <w:rPr>
          <w:rFonts w:ascii="Tahoma" w:hAnsi="Tahoma" w:cs="Tahoma"/>
          <w:sz w:val="20"/>
          <w:szCs w:val="20"/>
        </w:rPr>
        <w:t xml:space="preserve"> </w:t>
      </w:r>
      <w:bookmarkEnd w:id="1"/>
      <w:r w:rsidRPr="004600BB">
        <w:rPr>
          <w:rFonts w:ascii="Tahoma" w:hAnsi="Tahoma" w:cs="Tahoma"/>
          <w:sz w:val="20"/>
          <w:szCs w:val="20"/>
        </w:rPr>
        <w:t>Zamawiający dopuszcza złożenie ofert równoważnych</w:t>
      </w:r>
      <w:r w:rsidR="00B70554">
        <w:rPr>
          <w:rFonts w:ascii="Tahoma" w:hAnsi="Tahoma" w:cs="Tahoma"/>
          <w:sz w:val="20"/>
          <w:szCs w:val="20"/>
        </w:rPr>
        <w:t>.</w:t>
      </w:r>
      <w:r w:rsidRPr="004600BB">
        <w:rPr>
          <w:rFonts w:ascii="Tahoma" w:hAnsi="Tahoma" w:cs="Tahoma"/>
          <w:sz w:val="20"/>
          <w:szCs w:val="20"/>
        </w:rPr>
        <w:t xml:space="preserve"> </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 odniesieniu do tabeli nr. 2 załącznika nr </w:t>
      </w:r>
      <w:r w:rsidR="00B70554">
        <w:rPr>
          <w:rFonts w:ascii="Tahoma" w:hAnsi="Tahoma" w:cs="Tahoma"/>
          <w:sz w:val="20"/>
          <w:szCs w:val="20"/>
        </w:rPr>
        <w:t>2</w:t>
      </w:r>
      <w:r w:rsidRPr="004600BB">
        <w:rPr>
          <w:rFonts w:ascii="Tahoma" w:hAnsi="Tahoma" w:cs="Tahoma"/>
          <w:sz w:val="20"/>
          <w:szCs w:val="20"/>
        </w:rPr>
        <w:t xml:space="preserve"> </w:t>
      </w:r>
      <w:r w:rsidR="00B70554">
        <w:rPr>
          <w:rFonts w:ascii="Tahoma" w:hAnsi="Tahoma" w:cs="Tahoma"/>
          <w:sz w:val="20"/>
          <w:szCs w:val="20"/>
        </w:rPr>
        <w:t>formularz cenowy</w:t>
      </w:r>
      <w:r w:rsidR="00B70554" w:rsidRPr="004600BB">
        <w:rPr>
          <w:rFonts w:ascii="Tahoma" w:hAnsi="Tahoma" w:cs="Tahoma"/>
          <w:sz w:val="20"/>
          <w:szCs w:val="20"/>
        </w:rPr>
        <w:t xml:space="preserve"> </w:t>
      </w:r>
      <w:r w:rsidRPr="004600BB">
        <w:rPr>
          <w:rFonts w:ascii="Tahoma" w:hAnsi="Tahoma" w:cs="Tahoma"/>
          <w:sz w:val="20"/>
          <w:szCs w:val="20"/>
        </w:rPr>
        <w:t>Zamawiający nie dopuszcza złożenie ofert równoważnych, wymagane są oryginały wyprodukowane przez producenta danego urządzenia. Producent urządzeń wymaga stosowania materiałów oryginalnych bowiem niwelują one ryzyko wystąpienia uszkodzeń urządzenia w związku ze stosowaniem zamienników. Stosując zamienniki w przypadku tych urządzeń producent wyłącza usługę gwarancji czego następstwem są dodatkowe koszty naprawy.</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Za równoważne Zamawiający uzna produkty nieregenerowane i powtórnie nienapełniane, fabrycznie nowe, wolne od wad technicznych i prawnych, dopuszczone do obrotu, które posiadają podstawowe parametry, nie gorsze niż produkty wskazane w opisie, w szczególności - wydajność wyznaczoną zgodnie z normą ISO/IEC 19798 lub ISO/IEC 19752 lub ISO/IEC 24711.</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który powołuje się na rozwiązania równoważne co do przedmiotu zamówienia opisanego w opisie przez Zamawiającego, jest zobowiązany wykazać poprzez przedstawienie stosownych dowodów (np. oświadczeń) iż oferowane przez niego produkty spełniają wymagania jakościowe określone przez Zamawiającego, w szczególności dokumenty te powinny zawierać informację dotyczącą wydajności tonera wyznaczonej zgodnie z normą ISO/IEC 19798 lub ISO/IEC 19752 lub ISO/IEC 24711 oraz zawierać potwierdzenie odnośnie tego, że produkt jest nieregenerowany i powtórnie nienapełniany.</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Towar powinien być dostarczany w opakowaniach, które muszą być oznakowane i zawierać informacje dotyczące min.: nazwy producenta lub dystrybutora, nazwy towaru (między innymi poprzez określenie symbolu produktu oraz wykazu urządzeń do jakich jest przeznaczony), daty przydatności do użycia. Dostarczone materiały eksploatacyjne muszą posiadać termin przydatności do użycia określony przez producenta wynoszący, co najmniej 24 miesięcy licząc od dnia ich dostarczenia lub posiadać gwarancję producenta na okres co najmniej 24 miesięcy od dnia ich dostarczenia. W przypadku nie spełnienia powyższych warunków, dostawa uznana zostanie za niezgodną z zamówieniem. </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 przypadku dostarczenia materiałów niezgodnych ze specyfikacją i złożoną ofertą lub wadliwych, Wykonawca odbierze od Zamawiającego niezgodny lub wadliwy towar na własny koszt  i jest zobligowany do dostarczenia Zamawiającemu towaru zgodnego z wymogami Zamawiającego w ciągu 7 dni.</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udziela 24 miesięcy gwarancji. Gwarancja niezawodnej pracy przez cały okres eksploatacji, tj. do momentu wyczerpania ładunku barwiącego (tonera itp.) lub przerobienia określonej przez producenta liczby stron/dokumentów lub przepracowania określonej przez producenta liczby godzin pracy – w zależności co pierwsze nastąpi. W przypadku ujawnienia wady w dostarczonym materiale, Wykonawca odbierze od Zamawiającego niezgodny lub wadliwy towar na własny koszt  i jest zobligowany do dostarczenia Zamawiającemu towaru zgodnego z wymogami Zamawiającego w ciągu 7 dni od momentu zgłoszenia reklamacji.</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Wszelkie zgłoszenia reklamacyjne kierowane będą do Wykonawcy faksem lub mailem.</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lastRenderedPageBreak/>
        <w:t>Wszystkie koszty związane z dostarczeniem towaru do Zamawiającego, w tym: koszty przewozu, rozładunku, zabezpieczenia towaru i ubezpieczenia ponosi Wykonawca.</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ponosi ryzyko utraty bądź uszkodzenia przewożonych materiałów do momentu ich odebrania przez wyznaczonego pracownika Zamawiającego</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 przypadku dostawy produktu wyszczególnionego w załączniku nr </w:t>
      </w:r>
      <w:r w:rsidR="00B70554">
        <w:rPr>
          <w:rFonts w:ascii="Tahoma" w:hAnsi="Tahoma" w:cs="Tahoma"/>
          <w:sz w:val="20"/>
          <w:szCs w:val="20"/>
        </w:rPr>
        <w:t>2</w:t>
      </w:r>
      <w:r w:rsidRPr="004600BB">
        <w:rPr>
          <w:rFonts w:ascii="Tahoma" w:hAnsi="Tahoma" w:cs="Tahoma"/>
          <w:sz w:val="20"/>
          <w:szCs w:val="20"/>
        </w:rPr>
        <w:t>, o złej jakości, który spowoduje uszkodzenie sprzętu lub utratę przez Zamawiającego gwarancji na sprzęt, kosztem ewentualnych napraw urządzenia z tego tytułu zostanie obciążony Wykonawca lub zostanie on wezwany do naprawy urządzenia na własny koszt.</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Wykonawca zapewni Zamawiającemu odbiór zużytych (pustych) kaset po zamawianych materiałach eksploatacyjnych przez podmiot posiadający w tym zakresie odpowiednie uprawnienia. Wszelkie koszty związane z odbiorem i późniejszym zgodnym z prawem przetworzeniem kartridżów ponosi Wykonawca. Zamawiający w chwili oddania kartridżów otrzyma protokół (kartę) przekazania odpadów. Zamawiający zastrzega sobie prawo przekazania do przetworzenia lub utylizacji zużytych kartridżów podmiotom trzecim bez informowania o tym fakcie Wykonawcy, a Wykonawcy nie będzie przysługiwało z tego tytułu żadne roszczenie wobec Zamawiającego.  </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zapewnia, iż na wydrukach wykonanych tonerami i materiałami eksploatacyjnymi, dostarczonymi przez Wykonawcę, od początku użycia, aż do wyczerpania środka barwiącego, będzie zapewnione poprawne odzwierciedlenie barw CMYK założonych w projektach graficznych.</w:t>
      </w:r>
    </w:p>
    <w:p w:rsidR="004600BB" w:rsidRPr="004600BB" w:rsidRDefault="004600BB" w:rsidP="004600BB">
      <w:pPr>
        <w:pStyle w:val="Akapitzlist"/>
        <w:widowControl w:val="0"/>
        <w:numPr>
          <w:ilvl w:val="0"/>
          <w:numId w:val="2"/>
        </w:numPr>
        <w:suppressAutoHyphens/>
        <w:autoSpaceDE w:val="0"/>
        <w:ind w:left="284" w:right="260" w:hanging="284"/>
        <w:jc w:val="both"/>
        <w:rPr>
          <w:rFonts w:ascii="Tahoma" w:hAnsi="Tahoma" w:cs="Tahoma"/>
          <w:sz w:val="20"/>
          <w:szCs w:val="20"/>
        </w:rPr>
      </w:pPr>
      <w:r w:rsidRPr="004600BB">
        <w:rPr>
          <w:rFonts w:ascii="Tahoma" w:eastAsia="Calibri" w:hAnsi="Tahoma" w:cs="Tahoma"/>
          <w:sz w:val="20"/>
          <w:szCs w:val="20"/>
        </w:rPr>
        <w:t>Wykonawca dostarczy zamówione materiały eksploatacyjne swoim transportem, niezwłocznie, jednak nie później niż w ciągu 7 dni roboczych od daty podpisania umowy na adres Zamawiającego w godzinach jego pracy w</w:t>
      </w:r>
      <w:r w:rsidRPr="004600BB">
        <w:rPr>
          <w:rFonts w:ascii="Tahoma" w:hAnsi="Tahoma" w:cs="Tahoma"/>
          <w:bCs/>
          <w:sz w:val="20"/>
          <w:szCs w:val="20"/>
        </w:rPr>
        <w:t xml:space="preserve"> dni urzędowania, tj.: </w:t>
      </w:r>
      <w:r w:rsidRPr="004600BB">
        <w:rPr>
          <w:rFonts w:ascii="Tahoma" w:hAnsi="Tahoma" w:cs="Tahoma"/>
          <w:sz w:val="20"/>
          <w:szCs w:val="20"/>
        </w:rPr>
        <w:t>od poniedziałku do piątku w godz. 7.30 – 15.30.</w:t>
      </w:r>
    </w:p>
    <w:p w:rsidR="004600BB" w:rsidRPr="004600BB" w:rsidRDefault="004600BB" w:rsidP="004600BB">
      <w:pPr>
        <w:ind w:left="284" w:right="260"/>
        <w:jc w:val="both"/>
        <w:rPr>
          <w:rFonts w:ascii="Tahoma" w:hAnsi="Tahoma" w:cs="Tahoma"/>
          <w:sz w:val="20"/>
          <w:szCs w:val="20"/>
        </w:rPr>
      </w:pPr>
    </w:p>
    <w:p w:rsidR="004600BB" w:rsidRPr="004600BB" w:rsidRDefault="004600BB" w:rsidP="004600BB">
      <w:pPr>
        <w:tabs>
          <w:tab w:val="left" w:pos="-180"/>
        </w:tabs>
        <w:ind w:right="260"/>
        <w:jc w:val="both"/>
        <w:rPr>
          <w:rFonts w:ascii="Tahoma" w:eastAsia="Calibri" w:hAnsi="Tahoma" w:cs="Tahoma"/>
          <w:sz w:val="20"/>
          <w:szCs w:val="20"/>
        </w:rPr>
      </w:pPr>
    </w:p>
    <w:p w:rsidR="004600BB" w:rsidRPr="004600BB" w:rsidRDefault="004600BB" w:rsidP="004600BB">
      <w:pPr>
        <w:ind w:right="260"/>
        <w:rPr>
          <w:rFonts w:ascii="Tahoma" w:hAnsi="Tahoma" w:cs="Tahoma"/>
        </w:rPr>
      </w:pPr>
    </w:p>
    <w:p w:rsidR="004600BB" w:rsidRPr="004600BB" w:rsidRDefault="004600BB" w:rsidP="004600BB">
      <w:pPr>
        <w:snapToGrid w:val="0"/>
        <w:ind w:right="260"/>
        <w:rPr>
          <w:rFonts w:ascii="Tahoma" w:hAnsi="Tahoma" w:cs="Tahoma"/>
          <w:b/>
          <w:sz w:val="20"/>
          <w:szCs w:val="20"/>
          <w:u w:val="single"/>
        </w:rPr>
      </w:pPr>
    </w:p>
    <w:p w:rsidR="004600BB" w:rsidRPr="004600BB" w:rsidRDefault="004600BB" w:rsidP="004600BB">
      <w:pPr>
        <w:snapToGrid w:val="0"/>
        <w:ind w:right="260"/>
        <w:rPr>
          <w:rFonts w:ascii="Tahoma" w:hAnsi="Tahoma" w:cs="Tahoma"/>
        </w:rPr>
      </w:pPr>
    </w:p>
    <w:p w:rsidR="004600BB" w:rsidRPr="004600BB" w:rsidRDefault="004600BB" w:rsidP="004600BB">
      <w:pPr>
        <w:snapToGrid w:val="0"/>
        <w:ind w:right="260"/>
        <w:rPr>
          <w:rFonts w:ascii="Tahoma" w:hAnsi="Tahoma" w:cs="Tahoma"/>
        </w:rPr>
      </w:pPr>
    </w:p>
    <w:p w:rsidR="004600BB" w:rsidRPr="004600BB" w:rsidRDefault="004600BB" w:rsidP="004600BB">
      <w:pPr>
        <w:snapToGrid w:val="0"/>
        <w:ind w:right="260"/>
        <w:rPr>
          <w:rFonts w:ascii="Tahoma" w:hAnsi="Tahoma" w:cs="Tahoma"/>
        </w:rPr>
      </w:pPr>
    </w:p>
    <w:p w:rsidR="004600BB" w:rsidRPr="004600BB" w:rsidRDefault="004600BB" w:rsidP="004600BB">
      <w:pPr>
        <w:snapToGrid w:val="0"/>
        <w:ind w:right="260"/>
        <w:rPr>
          <w:rFonts w:ascii="Tahoma" w:hAnsi="Tahoma" w:cs="Tahoma"/>
        </w:rPr>
      </w:pPr>
    </w:p>
    <w:permEnd w:id="1739079923"/>
    <w:p w:rsidR="00A35571" w:rsidRPr="004600BB" w:rsidRDefault="00A35571" w:rsidP="004600BB">
      <w:pPr>
        <w:ind w:right="260"/>
        <w:jc w:val="center"/>
        <w:textAlignment w:val="top"/>
        <w:rPr>
          <w:rFonts w:ascii="Tahoma" w:hAnsi="Tahoma" w:cs="Tahoma"/>
          <w:b/>
          <w:iCs/>
          <w:sz w:val="20"/>
          <w:szCs w:val="20"/>
        </w:rPr>
      </w:pPr>
    </w:p>
    <w:sectPr w:rsidR="00A35571" w:rsidRPr="004600BB" w:rsidSect="00650A3D">
      <w:headerReference w:type="default" r:id="rId8"/>
      <w:footerReference w:type="default" r:id="rId9"/>
      <w:endnotePr>
        <w:numFmt w:val="decimal"/>
      </w:endnotePr>
      <w:pgSz w:w="11906" w:h="16838"/>
      <w:pgMar w:top="72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38" w:rsidRDefault="006E2E38" w:rsidP="00F63CD8">
      <w:r>
        <w:separator/>
      </w:r>
    </w:p>
  </w:endnote>
  <w:endnote w:type="continuationSeparator" w:id="0">
    <w:p w:rsidR="006E2E38" w:rsidRDefault="006E2E38" w:rsidP="00F6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B27" w:rsidRPr="00BA3175" w:rsidRDefault="00215B27" w:rsidP="00BA3175">
    <w:pPr>
      <w:rPr>
        <w:sz w:val="16"/>
        <w:szCs w:val="16"/>
      </w:rPr>
    </w:pPr>
  </w:p>
  <w:p w:rsidR="00BA3175" w:rsidRDefault="00F01664" w:rsidP="00BA3175">
    <w:pPr>
      <w:jc w:val="center"/>
      <w:rPr>
        <w:noProof/>
        <w:sz w:val="16"/>
        <w:szCs w:val="16"/>
      </w:rPr>
    </w:pPr>
    <w:r>
      <w:rPr>
        <w:noProof/>
        <w:sz w:val="16"/>
        <w:szCs w:val="16"/>
      </w:rPr>
      <w:pict>
        <v:rect id="_x0000_i1026" style="width:523.3pt;height:1.5pt" o:hralign="center" o:hrstd="t" o:hr="t" fillcolor="#a0a0a0" stroked="f"/>
      </w:pict>
    </w:r>
  </w:p>
  <w:p w:rsidR="00075EA3" w:rsidRDefault="00650A3D" w:rsidP="00075EA3">
    <w:pPr>
      <w:jc w:val="center"/>
      <w:rPr>
        <w:b/>
        <w:i/>
        <w:sz w:val="16"/>
        <w:szCs w:val="16"/>
      </w:rPr>
    </w:pPr>
    <w:r w:rsidRPr="00650A3D">
      <w:rPr>
        <w:b/>
        <w:i/>
        <w:noProof/>
        <w:sz w:val="16"/>
        <w:szCs w:val="16"/>
      </w:rPr>
      <w:drawing>
        <wp:inline distT="0" distB="0" distL="0" distR="0" wp14:anchorId="4840C1DA" wp14:editId="7759A088">
          <wp:extent cx="5972810" cy="817245"/>
          <wp:effectExtent l="0" t="0" r="8890" b="1905"/>
          <wp:docPr id="9" name="Obraz 8" descr="C:\Users\sstasiak\Desktop\FE_PR-DS-UE_EFS-poziom-PL-kolor.jpg"/>
          <wp:cNvGraphicFramePr/>
          <a:graphic xmlns:a="http://schemas.openxmlformats.org/drawingml/2006/main">
            <a:graphicData uri="http://schemas.openxmlformats.org/drawingml/2006/picture">
              <pic:pic xmlns:pic="http://schemas.openxmlformats.org/drawingml/2006/picture">
                <pic:nvPicPr>
                  <pic:cNvPr id="9" name="Obraz 8" descr="C:\Users\sstasiak\Desktop\FE_PR-DS-UE_EFS-poziom-PL-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17245"/>
                  </a:xfrm>
                  <a:prstGeom prst="rect">
                    <a:avLst/>
                  </a:prstGeom>
                  <a:noFill/>
                  <a:ln>
                    <a:noFill/>
                  </a:ln>
                </pic:spPr>
              </pic:pic>
            </a:graphicData>
          </a:graphic>
        </wp:inline>
      </w:drawing>
    </w:r>
  </w:p>
  <w:p w:rsidR="00210F88" w:rsidRDefault="00D7643B" w:rsidP="00075EA3">
    <w:pPr>
      <w:jc w:val="center"/>
      <w:rPr>
        <w:b/>
        <w:i/>
        <w:sz w:val="16"/>
        <w:szCs w:val="16"/>
      </w:rPr>
    </w:pPr>
    <w:r>
      <w:rPr>
        <w:b/>
        <w:i/>
        <w:sz w:val="16"/>
        <w:szCs w:val="16"/>
      </w:rPr>
      <w:t xml:space="preserve">Projekt </w:t>
    </w:r>
    <w:r w:rsidR="00075EA3" w:rsidRPr="00075EA3">
      <w:rPr>
        <w:b/>
        <w:i/>
        <w:sz w:val="16"/>
        <w:szCs w:val="16"/>
      </w:rPr>
      <w:t xml:space="preserve">współfinansowany przez Unię Europejską ze środków Pomocy Technicznej Regionalnego Programu Operacyjnego Województwa Dolnośląskiego </w:t>
    </w:r>
  </w:p>
  <w:p w:rsidR="00075EA3" w:rsidRPr="00075EA3" w:rsidRDefault="00075EA3" w:rsidP="00075EA3">
    <w:pPr>
      <w:jc w:val="center"/>
      <w:rPr>
        <w:b/>
        <w:i/>
        <w:sz w:val="16"/>
        <w:szCs w:val="16"/>
      </w:rPr>
    </w:pPr>
    <w:r w:rsidRPr="00075EA3">
      <w:rPr>
        <w:b/>
        <w:i/>
        <w:sz w:val="16"/>
        <w:szCs w:val="16"/>
      </w:rPr>
      <w:t xml:space="preserve">2014-2020 oraz z budżetu Samorządu Województwa Dolnośląskiego. </w:t>
    </w:r>
  </w:p>
  <w:p w:rsidR="00215B27" w:rsidRPr="00BA3175" w:rsidRDefault="00215B27" w:rsidP="00BA3175">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38" w:rsidRDefault="006E2E38" w:rsidP="00F63CD8">
      <w:r>
        <w:separator/>
      </w:r>
    </w:p>
  </w:footnote>
  <w:footnote w:type="continuationSeparator" w:id="0">
    <w:p w:rsidR="006E2E38" w:rsidRDefault="006E2E38" w:rsidP="00F6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E0E" w:rsidRDefault="00BA3175" w:rsidP="00A43C63">
    <w:pPr>
      <w:pStyle w:val="Nagwek"/>
      <w:jc w:val="right"/>
    </w:pPr>
    <w:r>
      <w:rPr>
        <w:noProof/>
      </w:rPr>
      <w:drawing>
        <wp:inline distT="0" distB="0" distL="0" distR="0" wp14:anchorId="69DF1B83" wp14:editId="2F2F64F4">
          <wp:extent cx="1485900" cy="42703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270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21E0E" w:rsidRPr="00215B27" w:rsidRDefault="00921E0E" w:rsidP="00A43C63">
    <w:pPr>
      <w:pStyle w:val="NormalnyWeb"/>
      <w:shd w:val="clear" w:color="auto" w:fill="FFFFFF"/>
      <w:spacing w:before="0" w:beforeAutospacing="0" w:after="0" w:afterAutospacing="0"/>
      <w:jc w:val="right"/>
      <w:rPr>
        <w:rFonts w:asciiTheme="minorHAnsi" w:eastAsia="Calibri" w:hAnsiTheme="minorHAnsi"/>
        <w:noProof/>
        <w:color w:val="000000"/>
        <w:sz w:val="16"/>
        <w:szCs w:val="16"/>
      </w:rPr>
    </w:pPr>
    <w:r w:rsidRPr="00215B27">
      <w:rPr>
        <w:rFonts w:asciiTheme="minorHAnsi" w:eastAsia="Calibri" w:hAnsiTheme="minorHAnsi"/>
        <w:noProof/>
        <w:color w:val="000000"/>
        <w:sz w:val="16"/>
        <w:szCs w:val="16"/>
      </w:rPr>
      <w:t>Ul. Strzegomska 2-4, 53-611 Wrocław, tel.</w:t>
    </w:r>
    <w:r w:rsidR="0007643A" w:rsidRPr="00215B27">
      <w:rPr>
        <w:rFonts w:asciiTheme="minorHAnsi" w:eastAsia="Calibri" w:hAnsiTheme="minorHAnsi"/>
        <w:noProof/>
        <w:color w:val="000000"/>
        <w:sz w:val="16"/>
        <w:szCs w:val="16"/>
      </w:rPr>
      <w:t xml:space="preserve"> +48 71</w:t>
    </w:r>
    <w:r w:rsidR="00F7626E">
      <w:rPr>
        <w:rFonts w:asciiTheme="minorHAnsi" w:eastAsia="Calibri" w:hAnsiTheme="minorHAnsi"/>
        <w:noProof/>
        <w:color w:val="000000"/>
        <w:sz w:val="16"/>
        <w:szCs w:val="16"/>
      </w:rPr>
      <w:t> 776 58 00,</w:t>
    </w:r>
  </w:p>
  <w:p w:rsidR="0007643A" w:rsidRDefault="00F01664" w:rsidP="00A43C63">
    <w:pPr>
      <w:pStyle w:val="Stopka"/>
      <w:jc w:val="right"/>
      <w:rPr>
        <w:sz w:val="16"/>
        <w:szCs w:val="16"/>
      </w:rPr>
    </w:pPr>
    <w:hyperlink r:id="rId2" w:history="1">
      <w:r w:rsidR="00B566B5" w:rsidRPr="008A418B">
        <w:rPr>
          <w:rStyle w:val="Hipercze"/>
          <w:sz w:val="16"/>
          <w:szCs w:val="16"/>
        </w:rPr>
        <w:t>sekretariat@dip.dolnyslask.pl</w:t>
      </w:r>
    </w:hyperlink>
    <w:r w:rsidR="00B566B5">
      <w:rPr>
        <w:sz w:val="16"/>
        <w:szCs w:val="16"/>
      </w:rPr>
      <w:t xml:space="preserve"> ,  </w:t>
    </w:r>
    <w:hyperlink r:id="rId3" w:history="1">
      <w:r w:rsidR="00B566B5" w:rsidRPr="008A418B">
        <w:rPr>
          <w:rStyle w:val="Hipercze"/>
          <w:sz w:val="16"/>
          <w:szCs w:val="16"/>
        </w:rPr>
        <w:t>www.dip.dolnyslask.pl</w:t>
      </w:r>
    </w:hyperlink>
    <w:r w:rsidR="00B566B5">
      <w:rPr>
        <w:rStyle w:val="Hipercze"/>
        <w:sz w:val="16"/>
        <w:szCs w:val="16"/>
      </w:rPr>
      <w:t xml:space="preserve"> </w:t>
    </w:r>
    <w:r w:rsidR="00F7626E">
      <w:rPr>
        <w:rStyle w:val="Hipercze"/>
        <w:sz w:val="16"/>
        <w:szCs w:val="16"/>
      </w:rPr>
      <w:t xml:space="preserve"> </w:t>
    </w:r>
  </w:p>
  <w:p w:rsidR="00BA3175" w:rsidRPr="00215B27" w:rsidRDefault="00F01664" w:rsidP="00CE0270">
    <w:pPr>
      <w:pStyle w:val="Stopka"/>
      <w:jc w:val="center"/>
      <w:rPr>
        <w:sz w:val="16"/>
        <w:szCs w:val="16"/>
      </w:rPr>
    </w:pPr>
    <w:r>
      <w:rPr>
        <w:noProof/>
        <w:sz w:val="16"/>
        <w:szCs w:val="16"/>
      </w:rPr>
      <w:pict>
        <v:rect id="_x0000_i1025" style="width:523.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45AE5"/>
    <w:multiLevelType w:val="hybridMultilevel"/>
    <w:tmpl w:val="4F6A01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B02233"/>
    <w:multiLevelType w:val="hybridMultilevel"/>
    <w:tmpl w:val="B636EB3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readOnly" w:enforcement="1" w:cryptProviderType="rsaFull" w:cryptAlgorithmClass="hash" w:cryptAlgorithmType="typeAny" w:cryptAlgorithmSid="4" w:cryptSpinCount="100000" w:hash="d08+BeTpXjf2D85e3RwFlPzgqjk=" w:salt="UxR0hR8Mx/GnGmXnJGEdTw=="/>
  <w:defaultTabStop w:val="708"/>
  <w:hyphenationZone w:val="425"/>
  <w:characterSpacingControl w:val="doNotCompress"/>
  <w:hdrShapeDefaults>
    <o:shapedefaults v:ext="edit" spidmax="2457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CD8"/>
    <w:rsid w:val="00002CA7"/>
    <w:rsid w:val="00075EA3"/>
    <w:rsid w:val="0007643A"/>
    <w:rsid w:val="00103E61"/>
    <w:rsid w:val="001A024E"/>
    <w:rsid w:val="001A4D36"/>
    <w:rsid w:val="001A5FD2"/>
    <w:rsid w:val="001B56BF"/>
    <w:rsid w:val="001E4CC2"/>
    <w:rsid w:val="00210F88"/>
    <w:rsid w:val="00215B27"/>
    <w:rsid w:val="002E3E09"/>
    <w:rsid w:val="002F1829"/>
    <w:rsid w:val="00344441"/>
    <w:rsid w:val="0042539D"/>
    <w:rsid w:val="00445CC7"/>
    <w:rsid w:val="004600BB"/>
    <w:rsid w:val="00554C79"/>
    <w:rsid w:val="00650A3D"/>
    <w:rsid w:val="006E2E38"/>
    <w:rsid w:val="006F2C0B"/>
    <w:rsid w:val="00706697"/>
    <w:rsid w:val="007329A0"/>
    <w:rsid w:val="00772672"/>
    <w:rsid w:val="007C206D"/>
    <w:rsid w:val="00874ED5"/>
    <w:rsid w:val="008C04D6"/>
    <w:rsid w:val="00921E0E"/>
    <w:rsid w:val="009566EF"/>
    <w:rsid w:val="00A25546"/>
    <w:rsid w:val="00A35571"/>
    <w:rsid w:val="00A43C63"/>
    <w:rsid w:val="00AD465B"/>
    <w:rsid w:val="00AF37D9"/>
    <w:rsid w:val="00B17941"/>
    <w:rsid w:val="00B46A1B"/>
    <w:rsid w:val="00B566B5"/>
    <w:rsid w:val="00B70554"/>
    <w:rsid w:val="00BA3175"/>
    <w:rsid w:val="00C2448F"/>
    <w:rsid w:val="00CE0270"/>
    <w:rsid w:val="00D7050A"/>
    <w:rsid w:val="00D7643B"/>
    <w:rsid w:val="00D947EF"/>
    <w:rsid w:val="00DD550A"/>
    <w:rsid w:val="00F01664"/>
    <w:rsid w:val="00F07241"/>
    <w:rsid w:val="00F63CD8"/>
    <w:rsid w:val="00F7626E"/>
    <w:rsid w:val="00F97DE4"/>
    <w:rsid w:val="00FD1FA4"/>
    <w:rsid w:val="00FD7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14:docId w14:val="242D1F37"/>
  <w15:docId w15:val="{2330F480-F70F-4F1A-A972-5D9161D5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3557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3CD8"/>
    <w:pPr>
      <w:tabs>
        <w:tab w:val="center" w:pos="4536"/>
        <w:tab w:val="right" w:pos="9072"/>
      </w:tabs>
    </w:pPr>
  </w:style>
  <w:style w:type="character" w:customStyle="1" w:styleId="NagwekZnak">
    <w:name w:val="Nagłówek Znak"/>
    <w:basedOn w:val="Domylnaczcionkaakapitu"/>
    <w:link w:val="Nagwek"/>
    <w:uiPriority w:val="99"/>
    <w:rsid w:val="00F63CD8"/>
  </w:style>
  <w:style w:type="paragraph" w:styleId="Stopka">
    <w:name w:val="footer"/>
    <w:basedOn w:val="Normalny"/>
    <w:link w:val="StopkaZnak"/>
    <w:uiPriority w:val="99"/>
    <w:unhideWhenUsed/>
    <w:rsid w:val="00F63CD8"/>
    <w:pPr>
      <w:tabs>
        <w:tab w:val="center" w:pos="4536"/>
        <w:tab w:val="right" w:pos="9072"/>
      </w:tabs>
    </w:pPr>
  </w:style>
  <w:style w:type="character" w:customStyle="1" w:styleId="StopkaZnak">
    <w:name w:val="Stopka Znak"/>
    <w:basedOn w:val="Domylnaczcionkaakapitu"/>
    <w:link w:val="Stopka"/>
    <w:uiPriority w:val="99"/>
    <w:rsid w:val="00F63CD8"/>
  </w:style>
  <w:style w:type="table" w:styleId="Tabela-Siatka">
    <w:name w:val="Table Grid"/>
    <w:basedOn w:val="Standardowy"/>
    <w:uiPriority w:val="39"/>
    <w:rsid w:val="007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66EF"/>
    <w:rPr>
      <w:rFonts w:ascii="Tahoma" w:hAnsi="Tahoma" w:cs="Tahoma"/>
      <w:sz w:val="16"/>
      <w:szCs w:val="16"/>
    </w:rPr>
  </w:style>
  <w:style w:type="character" w:customStyle="1" w:styleId="TekstdymkaZnak">
    <w:name w:val="Tekst dymka Znak"/>
    <w:basedOn w:val="Domylnaczcionkaakapitu"/>
    <w:link w:val="Tekstdymka"/>
    <w:uiPriority w:val="99"/>
    <w:semiHidden/>
    <w:rsid w:val="009566EF"/>
    <w:rPr>
      <w:rFonts w:ascii="Tahoma" w:hAnsi="Tahoma" w:cs="Tahoma"/>
      <w:sz w:val="16"/>
      <w:szCs w:val="16"/>
    </w:rPr>
  </w:style>
  <w:style w:type="paragraph" w:styleId="NormalnyWeb">
    <w:name w:val="Normal (Web)"/>
    <w:basedOn w:val="Normalny"/>
    <w:uiPriority w:val="99"/>
    <w:unhideWhenUsed/>
    <w:rsid w:val="0007643A"/>
    <w:pPr>
      <w:spacing w:before="100" w:beforeAutospacing="1" w:after="100" w:afterAutospacing="1"/>
    </w:pPr>
  </w:style>
  <w:style w:type="character" w:styleId="Pogrubienie">
    <w:name w:val="Strong"/>
    <w:basedOn w:val="Domylnaczcionkaakapitu"/>
    <w:uiPriority w:val="22"/>
    <w:qFormat/>
    <w:rsid w:val="0007643A"/>
    <w:rPr>
      <w:b/>
      <w:bCs/>
    </w:rPr>
  </w:style>
  <w:style w:type="character" w:styleId="Hipercze">
    <w:name w:val="Hyperlink"/>
    <w:basedOn w:val="Domylnaczcionkaakapitu"/>
    <w:uiPriority w:val="99"/>
    <w:unhideWhenUsed/>
    <w:rsid w:val="00BA3175"/>
    <w:rPr>
      <w:color w:val="0563C1" w:themeColor="hyperlink"/>
      <w:u w:val="single"/>
    </w:rPr>
  </w:style>
  <w:style w:type="character" w:styleId="Odwoanieprzypisudolnego">
    <w:name w:val="footnote reference"/>
    <w:aliases w:val="Footnote Reference Number"/>
    <w:uiPriority w:val="99"/>
    <w:semiHidden/>
    <w:unhideWhenUsed/>
    <w:rsid w:val="00A35571"/>
    <w:rPr>
      <w:vertAlign w:val="superscript"/>
    </w:rPr>
  </w:style>
  <w:style w:type="paragraph" w:styleId="Akapitzlist">
    <w:name w:val="List Paragraph"/>
    <w:basedOn w:val="Normalny"/>
    <w:uiPriority w:val="34"/>
    <w:qFormat/>
    <w:rsid w:val="00FD1FA4"/>
    <w:pPr>
      <w:ind w:left="720"/>
      <w:contextualSpacing/>
    </w:pPr>
  </w:style>
  <w:style w:type="paragraph" w:styleId="Tekstprzypisukocowego">
    <w:name w:val="endnote text"/>
    <w:basedOn w:val="Normalny"/>
    <w:link w:val="TekstprzypisukocowegoZnak"/>
    <w:uiPriority w:val="99"/>
    <w:semiHidden/>
    <w:unhideWhenUsed/>
    <w:rsid w:val="00FD1FA4"/>
    <w:rPr>
      <w:sz w:val="20"/>
      <w:szCs w:val="20"/>
    </w:rPr>
  </w:style>
  <w:style w:type="character" w:customStyle="1" w:styleId="TekstprzypisukocowegoZnak">
    <w:name w:val="Tekst przypisu końcowego Znak"/>
    <w:basedOn w:val="Domylnaczcionkaakapitu"/>
    <w:link w:val="Tekstprzypisukocowego"/>
    <w:uiPriority w:val="99"/>
    <w:semiHidden/>
    <w:rsid w:val="00FD1FA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1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8647">
      <w:bodyDiv w:val="1"/>
      <w:marLeft w:val="0"/>
      <w:marRight w:val="0"/>
      <w:marTop w:val="0"/>
      <w:marBottom w:val="0"/>
      <w:divBdr>
        <w:top w:val="none" w:sz="0" w:space="0" w:color="auto"/>
        <w:left w:val="none" w:sz="0" w:space="0" w:color="auto"/>
        <w:bottom w:val="none" w:sz="0" w:space="0" w:color="auto"/>
        <w:right w:val="none" w:sz="0" w:space="0" w:color="auto"/>
      </w:divBdr>
    </w:div>
    <w:div w:id="19394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AC88-CFF3-44F9-B501-27FA96E9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828</Words>
  <Characters>4969</Characters>
  <Application>Microsoft Office Word</Application>
  <DocSecurity>8</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Ankudowicz</dc:creator>
  <cp:lastModifiedBy>Joanna Sznel</cp:lastModifiedBy>
  <cp:revision>9</cp:revision>
  <cp:lastPrinted>2018-02-23T11:22:00Z</cp:lastPrinted>
  <dcterms:created xsi:type="dcterms:W3CDTF">2018-02-22T08:13:00Z</dcterms:created>
  <dcterms:modified xsi:type="dcterms:W3CDTF">2018-11-26T11:37:00Z</dcterms:modified>
</cp:coreProperties>
</file>