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CA7" w:rsidRDefault="00002CA7" w:rsidP="00A43C63">
      <w:permStart w:id="116096705" w:edGrp="everyone"/>
    </w:p>
    <w:p w:rsidR="00A35571" w:rsidRPr="00A21D9F" w:rsidRDefault="00A35571" w:rsidP="00A35571">
      <w:pPr>
        <w:jc w:val="right"/>
        <w:textAlignment w:val="top"/>
        <w:rPr>
          <w:rFonts w:ascii="Tahoma" w:hAnsi="Tahoma" w:cs="Tahoma"/>
          <w:sz w:val="20"/>
          <w:szCs w:val="20"/>
          <w:lang w:eastAsia="ar-SA"/>
        </w:rPr>
      </w:pPr>
      <w:r w:rsidRPr="00A21D9F">
        <w:rPr>
          <w:rFonts w:ascii="Tahoma" w:hAnsi="Tahoma" w:cs="Tahoma"/>
          <w:sz w:val="20"/>
          <w:szCs w:val="20"/>
          <w:lang w:eastAsia="ar-SA"/>
        </w:rPr>
        <w:t>Zał</w:t>
      </w:r>
      <w:r w:rsidRPr="00A21D9F">
        <w:rPr>
          <w:rFonts w:ascii="Tahoma" w:eastAsia="TimesNewRoman" w:hAnsi="Tahoma" w:cs="Tahoma"/>
          <w:sz w:val="20"/>
          <w:szCs w:val="20"/>
          <w:lang w:eastAsia="ar-SA"/>
        </w:rPr>
        <w:t>ą</w:t>
      </w:r>
      <w:r w:rsidRPr="00A21D9F">
        <w:rPr>
          <w:rFonts w:ascii="Tahoma" w:hAnsi="Tahoma" w:cs="Tahoma"/>
          <w:sz w:val="20"/>
          <w:szCs w:val="20"/>
          <w:lang w:eastAsia="ar-SA"/>
        </w:rPr>
        <w:t xml:space="preserve">cznik nr </w:t>
      </w:r>
      <w:r w:rsidR="00DB6AA0">
        <w:rPr>
          <w:rFonts w:ascii="Tahoma" w:hAnsi="Tahoma" w:cs="Tahoma"/>
          <w:sz w:val="20"/>
          <w:szCs w:val="20"/>
          <w:lang w:eastAsia="ar-SA"/>
        </w:rPr>
        <w:t>2</w:t>
      </w:r>
      <w:r w:rsidR="00A25546" w:rsidRPr="00A21D9F">
        <w:rPr>
          <w:rFonts w:ascii="Tahoma" w:hAnsi="Tahoma" w:cs="Tahoma"/>
          <w:sz w:val="20"/>
          <w:szCs w:val="20"/>
          <w:lang w:eastAsia="ar-SA"/>
        </w:rPr>
        <w:t xml:space="preserve"> </w:t>
      </w:r>
      <w:r w:rsidRPr="00A21D9F">
        <w:rPr>
          <w:rFonts w:ascii="Tahoma" w:hAnsi="Tahoma" w:cs="Tahoma"/>
          <w:sz w:val="20"/>
          <w:szCs w:val="20"/>
          <w:lang w:eastAsia="ar-SA"/>
        </w:rPr>
        <w:t xml:space="preserve"> do zapytania ofertowego</w:t>
      </w:r>
    </w:p>
    <w:p w:rsidR="00A35571" w:rsidRPr="00A21D9F" w:rsidRDefault="00A35571" w:rsidP="00A35571">
      <w:pPr>
        <w:suppressAutoHyphens/>
        <w:autoSpaceDE w:val="0"/>
        <w:jc w:val="right"/>
        <w:rPr>
          <w:rFonts w:ascii="Tahoma" w:hAnsi="Tahoma" w:cs="Tahoma"/>
          <w:sz w:val="20"/>
          <w:szCs w:val="20"/>
          <w:lang w:eastAsia="ar-SA"/>
        </w:rPr>
      </w:pPr>
    </w:p>
    <w:p w:rsidR="00A35571" w:rsidRPr="00A21D9F" w:rsidRDefault="00A35571" w:rsidP="00A35571">
      <w:pPr>
        <w:suppressAutoHyphens/>
        <w:autoSpaceDE w:val="0"/>
        <w:jc w:val="both"/>
        <w:rPr>
          <w:rFonts w:ascii="Tahoma" w:hAnsi="Tahoma" w:cs="Tahoma"/>
          <w:bCs/>
          <w:sz w:val="20"/>
          <w:szCs w:val="20"/>
          <w:lang w:eastAsia="ar-SA"/>
        </w:rPr>
      </w:pPr>
      <w:r w:rsidRPr="00A21D9F">
        <w:rPr>
          <w:rFonts w:ascii="Tahoma" w:hAnsi="Tahoma" w:cs="Tahoma"/>
          <w:bCs/>
          <w:sz w:val="20"/>
          <w:szCs w:val="20"/>
          <w:lang w:eastAsia="ar-SA"/>
        </w:rPr>
        <w:t>Numer sprawy: WA.371</w:t>
      </w:r>
      <w:r w:rsidR="00FD1FA4" w:rsidRPr="00A21D9F">
        <w:rPr>
          <w:rFonts w:ascii="Tahoma" w:hAnsi="Tahoma" w:cs="Tahoma"/>
          <w:bCs/>
          <w:sz w:val="20"/>
          <w:szCs w:val="20"/>
          <w:lang w:eastAsia="ar-SA"/>
        </w:rPr>
        <w:t>.</w:t>
      </w:r>
      <w:r w:rsidR="007D0D68">
        <w:rPr>
          <w:rFonts w:ascii="Tahoma" w:hAnsi="Tahoma" w:cs="Tahoma"/>
          <w:bCs/>
          <w:sz w:val="20"/>
          <w:szCs w:val="20"/>
          <w:lang w:eastAsia="ar-SA"/>
        </w:rPr>
        <w:t>6</w:t>
      </w:r>
      <w:r w:rsidR="006A5EC8">
        <w:rPr>
          <w:rFonts w:ascii="Tahoma" w:hAnsi="Tahoma" w:cs="Tahoma"/>
          <w:bCs/>
          <w:sz w:val="20"/>
          <w:szCs w:val="20"/>
          <w:lang w:eastAsia="ar-SA"/>
        </w:rPr>
        <w:t>8</w:t>
      </w:r>
      <w:r w:rsidRPr="00A21D9F">
        <w:rPr>
          <w:rFonts w:ascii="Tahoma" w:hAnsi="Tahoma" w:cs="Tahoma"/>
          <w:bCs/>
          <w:sz w:val="20"/>
          <w:szCs w:val="20"/>
          <w:lang w:eastAsia="ar-SA"/>
        </w:rPr>
        <w:t>.201</w:t>
      </w:r>
      <w:r w:rsidR="006A5EC8">
        <w:rPr>
          <w:rFonts w:ascii="Tahoma" w:hAnsi="Tahoma" w:cs="Tahoma"/>
          <w:bCs/>
          <w:sz w:val="20"/>
          <w:szCs w:val="20"/>
          <w:lang w:eastAsia="ar-SA"/>
        </w:rPr>
        <w:t>9</w:t>
      </w:r>
      <w:r w:rsidRPr="00A21D9F">
        <w:rPr>
          <w:rFonts w:ascii="Tahoma" w:hAnsi="Tahoma" w:cs="Tahoma"/>
          <w:bCs/>
          <w:sz w:val="20"/>
          <w:szCs w:val="20"/>
          <w:lang w:eastAsia="ar-SA"/>
        </w:rPr>
        <w:t>.</w:t>
      </w:r>
      <w:r w:rsidR="00FD1FA4" w:rsidRPr="00A21D9F">
        <w:rPr>
          <w:rFonts w:ascii="Tahoma" w:hAnsi="Tahoma" w:cs="Tahoma"/>
          <w:bCs/>
          <w:sz w:val="20"/>
          <w:szCs w:val="20"/>
          <w:lang w:eastAsia="ar-SA"/>
        </w:rPr>
        <w:t>JS</w:t>
      </w:r>
    </w:p>
    <w:p w:rsidR="00F13D84" w:rsidRDefault="00F13D84" w:rsidP="00F13D84">
      <w:pPr>
        <w:rPr>
          <w:b/>
        </w:rPr>
      </w:pPr>
    </w:p>
    <w:p w:rsidR="00962C9D" w:rsidRPr="00962C9D" w:rsidRDefault="00962C9D" w:rsidP="00962C9D">
      <w:pPr>
        <w:pStyle w:val="Default"/>
        <w:jc w:val="center"/>
        <w:rPr>
          <w:rFonts w:ascii="Tahoma" w:hAnsi="Tahoma" w:cs="Tahoma"/>
          <w:bCs/>
          <w:color w:val="auto"/>
          <w:sz w:val="20"/>
          <w:szCs w:val="20"/>
        </w:rPr>
      </w:pPr>
      <w:r w:rsidRPr="00962C9D">
        <w:rPr>
          <w:rFonts w:ascii="Tahoma" w:hAnsi="Tahoma" w:cs="Tahoma"/>
          <w:bCs/>
          <w:color w:val="auto"/>
          <w:sz w:val="20"/>
          <w:szCs w:val="20"/>
        </w:rPr>
        <w:t>SZCZEGÓŁOWY OPIS PRZEDMIOTU ZAMÓWIENIA</w:t>
      </w:r>
    </w:p>
    <w:p w:rsidR="00962C9D" w:rsidRPr="00962C9D" w:rsidRDefault="00962C9D" w:rsidP="00962C9D">
      <w:pPr>
        <w:pStyle w:val="Default"/>
        <w:jc w:val="center"/>
        <w:rPr>
          <w:rFonts w:ascii="Tahoma" w:hAnsi="Tahoma" w:cs="Tahoma"/>
          <w:color w:val="auto"/>
          <w:sz w:val="20"/>
          <w:szCs w:val="20"/>
        </w:rPr>
      </w:pPr>
    </w:p>
    <w:p w:rsidR="00962C9D" w:rsidRPr="00962C9D" w:rsidRDefault="00962C9D" w:rsidP="00962C9D">
      <w:pPr>
        <w:pStyle w:val="Bezodstpw"/>
        <w:jc w:val="both"/>
        <w:rPr>
          <w:rFonts w:ascii="Tahoma" w:hAnsi="Tahoma" w:cs="Tahoma"/>
          <w:sz w:val="20"/>
          <w:szCs w:val="20"/>
        </w:rPr>
      </w:pPr>
      <w:r w:rsidRPr="00962C9D">
        <w:rPr>
          <w:rStyle w:val="FontStyle51"/>
          <w:rFonts w:ascii="Tahoma" w:hAnsi="Tahoma" w:cs="Tahoma"/>
          <w:sz w:val="20"/>
          <w:szCs w:val="20"/>
        </w:rPr>
        <w:t xml:space="preserve">Przedmiotem zamówienia jest uzyskanie usługi dostępu poprzez sieć Internet do </w:t>
      </w:r>
      <w:r w:rsidRPr="00962C9D">
        <w:rPr>
          <w:rStyle w:val="FontStyle50"/>
          <w:rFonts w:ascii="Tahoma" w:hAnsi="Tahoma" w:cs="Tahoma"/>
          <w:sz w:val="20"/>
          <w:szCs w:val="20"/>
        </w:rPr>
        <w:t xml:space="preserve">programu zwanego dalej Systemem Elektronicznej Informacji Prawnej w składającego się </w:t>
      </w:r>
      <w:r w:rsidRPr="00962C9D">
        <w:rPr>
          <w:rFonts w:ascii="Tahoma" w:eastAsia="MS Mincho" w:hAnsi="Tahoma" w:cs="Tahoma"/>
          <w:sz w:val="20"/>
          <w:szCs w:val="20"/>
        </w:rPr>
        <w:t>z „Systemu informacji prawnej” i „Systemu informacji o podmiotach gospodarczych”</w:t>
      </w:r>
      <w:r w:rsidRPr="00962C9D">
        <w:rPr>
          <w:rStyle w:val="FontStyle50"/>
          <w:rFonts w:ascii="Tahoma" w:hAnsi="Tahoma" w:cs="Tahoma"/>
          <w:sz w:val="20"/>
          <w:szCs w:val="20"/>
        </w:rPr>
        <w:t xml:space="preserve"> .</w:t>
      </w:r>
    </w:p>
    <w:p w:rsidR="00962C9D" w:rsidRPr="00962C9D" w:rsidRDefault="00962C9D" w:rsidP="00962C9D">
      <w:pPr>
        <w:pStyle w:val="Style8"/>
        <w:widowControl/>
        <w:spacing w:before="230" w:line="240" w:lineRule="auto"/>
        <w:rPr>
          <w:rFonts w:ascii="Tahoma" w:hAnsi="Tahoma" w:cs="Tahoma"/>
          <w:sz w:val="20"/>
          <w:szCs w:val="20"/>
        </w:rPr>
      </w:pPr>
      <w:r w:rsidRPr="00962C9D">
        <w:rPr>
          <w:rStyle w:val="FontStyle51"/>
          <w:rFonts w:ascii="Tahoma" w:hAnsi="Tahoma" w:cs="Tahoma"/>
          <w:sz w:val="20"/>
          <w:szCs w:val="20"/>
        </w:rPr>
        <w:t>Szczegółowy opis przedmiotu zamówienia:</w:t>
      </w:r>
    </w:p>
    <w:p w:rsidR="00962C9D" w:rsidRPr="00962C9D" w:rsidRDefault="00962C9D" w:rsidP="00962C9D">
      <w:pPr>
        <w:widowControl w:val="0"/>
        <w:shd w:val="clear" w:color="auto" w:fill="FFFFFF"/>
        <w:tabs>
          <w:tab w:val="num" w:pos="1440"/>
        </w:tabs>
        <w:autoSpaceDE w:val="0"/>
        <w:autoSpaceDN w:val="0"/>
        <w:adjustRightInd w:val="0"/>
        <w:ind w:right="74"/>
        <w:jc w:val="both"/>
        <w:rPr>
          <w:rStyle w:val="FontStyle51"/>
          <w:rFonts w:ascii="Tahoma" w:hAnsi="Tahoma" w:cs="Tahoma"/>
          <w:sz w:val="20"/>
          <w:szCs w:val="20"/>
        </w:rPr>
      </w:pPr>
      <w:r w:rsidRPr="00962C9D">
        <w:rPr>
          <w:rStyle w:val="FontStyle51"/>
          <w:rFonts w:ascii="Tahoma" w:hAnsi="Tahoma" w:cs="Tahoma"/>
          <w:sz w:val="20"/>
          <w:szCs w:val="20"/>
        </w:rPr>
        <w:t>Udzielenie przez Wykonawcę, Zamawiającemu usługi dostępu  od 01.01.20</w:t>
      </w:r>
      <w:r w:rsidR="006A5EC8">
        <w:rPr>
          <w:rStyle w:val="FontStyle51"/>
          <w:rFonts w:ascii="Tahoma" w:hAnsi="Tahoma" w:cs="Tahoma"/>
          <w:sz w:val="20"/>
          <w:szCs w:val="20"/>
        </w:rPr>
        <w:t>20</w:t>
      </w:r>
      <w:r w:rsidRPr="00962C9D">
        <w:rPr>
          <w:rStyle w:val="FontStyle51"/>
          <w:rFonts w:ascii="Tahoma" w:hAnsi="Tahoma" w:cs="Tahoma"/>
          <w:sz w:val="20"/>
          <w:szCs w:val="20"/>
        </w:rPr>
        <w:t xml:space="preserve"> r. do 31.12.20</w:t>
      </w:r>
      <w:r w:rsidR="006A5EC8">
        <w:rPr>
          <w:rStyle w:val="FontStyle51"/>
          <w:rFonts w:ascii="Tahoma" w:hAnsi="Tahoma" w:cs="Tahoma"/>
          <w:sz w:val="20"/>
          <w:szCs w:val="20"/>
        </w:rPr>
        <w:t>20</w:t>
      </w:r>
      <w:bookmarkStart w:id="0" w:name="_GoBack"/>
      <w:bookmarkEnd w:id="0"/>
      <w:r w:rsidRPr="00962C9D">
        <w:rPr>
          <w:rStyle w:val="FontStyle51"/>
          <w:rFonts w:ascii="Tahoma" w:hAnsi="Tahoma" w:cs="Tahoma"/>
          <w:sz w:val="20"/>
          <w:szCs w:val="20"/>
        </w:rPr>
        <w:t xml:space="preserve"> r. w postaci 20 dostępów dla podstawowej bazy wiedzy oraz 3 dostępów do informacji KRS przez 24 godziny 7 dni w tygodniu</w:t>
      </w:r>
      <w:r w:rsidRPr="00962C9D">
        <w:rPr>
          <w:rStyle w:val="FontStyle51"/>
          <w:rFonts w:ascii="Tahoma" w:hAnsi="Tahoma" w:cs="Tahoma"/>
          <w:sz w:val="20"/>
          <w:szCs w:val="20"/>
          <w:vertAlign w:val="superscript"/>
        </w:rPr>
        <w:footnoteReference w:id="1"/>
      </w:r>
      <w:r w:rsidRPr="00962C9D">
        <w:rPr>
          <w:rStyle w:val="FontStyle51"/>
          <w:rFonts w:ascii="Tahoma" w:hAnsi="Tahoma" w:cs="Tahoma"/>
          <w:sz w:val="20"/>
          <w:szCs w:val="20"/>
        </w:rPr>
        <w:t xml:space="preserve"> z</w:t>
      </w:r>
      <w:r w:rsidR="00CC5886">
        <w:rPr>
          <w:rStyle w:val="FontStyle51"/>
          <w:rFonts w:ascii="Tahoma" w:hAnsi="Tahoma" w:cs="Tahoma"/>
          <w:sz w:val="20"/>
          <w:szCs w:val="20"/>
        </w:rPr>
        <w:t> </w:t>
      </w:r>
      <w:r w:rsidRPr="00962C9D">
        <w:rPr>
          <w:rStyle w:val="FontStyle51"/>
          <w:rFonts w:ascii="Tahoma" w:hAnsi="Tahoma" w:cs="Tahoma"/>
          <w:sz w:val="20"/>
          <w:szCs w:val="20"/>
        </w:rPr>
        <w:t>programu (przy pełnej funkcjonalności - opis wymaganych funkcjonalności jest opisany poniżej) System Elektronicznej Informacji Prawnej (SEIP) dostępnego albo poprzez aplikację (zainstalowaną lokalnie na komputerach Zamawiającego) korzystającą z baz danych Wykonawcy przez połączenie internetowe albo poprzez stronę internetową Wykonawcy z użyciem (po stronie Zamawiającego) przeglądarki internetowej Firefox 3.x i IE 7.x lub nowszych, kiedy komputer Zamawiającego pracuje pod kontrolą systemów operacyjnych Windows 7</w:t>
      </w:r>
      <w:r w:rsidRPr="00962C9D">
        <w:rPr>
          <w:rStyle w:val="FontStyle51"/>
          <w:rFonts w:ascii="Tahoma" w:hAnsi="Tahoma" w:cs="Tahoma"/>
          <w:color w:val="FF0000"/>
          <w:sz w:val="20"/>
          <w:szCs w:val="20"/>
        </w:rPr>
        <w:t xml:space="preserve">  </w:t>
      </w:r>
      <w:r w:rsidRPr="00962C9D">
        <w:rPr>
          <w:rStyle w:val="FontStyle51"/>
          <w:rFonts w:ascii="Tahoma" w:hAnsi="Tahoma" w:cs="Tahoma"/>
          <w:sz w:val="20"/>
          <w:szCs w:val="20"/>
        </w:rPr>
        <w:t>i późniejszych z</w:t>
      </w:r>
      <w:r w:rsidR="00CC5886">
        <w:rPr>
          <w:rStyle w:val="FontStyle51"/>
          <w:rFonts w:ascii="Tahoma" w:hAnsi="Tahoma" w:cs="Tahoma"/>
          <w:sz w:val="20"/>
          <w:szCs w:val="20"/>
        </w:rPr>
        <w:t> </w:t>
      </w:r>
      <w:r w:rsidRPr="00962C9D">
        <w:rPr>
          <w:rStyle w:val="FontStyle51"/>
          <w:rFonts w:ascii="Tahoma" w:hAnsi="Tahoma" w:cs="Tahoma"/>
          <w:sz w:val="20"/>
          <w:szCs w:val="20"/>
        </w:rPr>
        <w:t>użyciem protokołów komunikacyjnych http i/lub https.</w:t>
      </w:r>
    </w:p>
    <w:p w:rsidR="00962C9D" w:rsidRPr="00962C9D" w:rsidRDefault="00962C9D" w:rsidP="00962C9D">
      <w:pPr>
        <w:widowControl w:val="0"/>
        <w:shd w:val="clear" w:color="auto" w:fill="FFFFFF"/>
        <w:tabs>
          <w:tab w:val="num" w:pos="1440"/>
        </w:tabs>
        <w:autoSpaceDE w:val="0"/>
        <w:autoSpaceDN w:val="0"/>
        <w:adjustRightInd w:val="0"/>
        <w:ind w:right="74"/>
        <w:jc w:val="both"/>
        <w:rPr>
          <w:rFonts w:ascii="Tahoma" w:eastAsia="MS Mincho" w:hAnsi="Tahoma" w:cs="Tahoma"/>
          <w:sz w:val="20"/>
          <w:szCs w:val="20"/>
        </w:rPr>
      </w:pPr>
    </w:p>
    <w:p w:rsidR="00962C9D" w:rsidRPr="00962C9D" w:rsidRDefault="00962C9D" w:rsidP="00962C9D">
      <w:pPr>
        <w:jc w:val="both"/>
        <w:rPr>
          <w:rFonts w:ascii="Tahoma" w:hAnsi="Tahoma" w:cs="Tahoma"/>
          <w:sz w:val="20"/>
          <w:szCs w:val="20"/>
        </w:rPr>
      </w:pPr>
      <w:r w:rsidRPr="00962C9D">
        <w:rPr>
          <w:rFonts w:ascii="Tahoma" w:hAnsi="Tahoma" w:cs="Tahoma"/>
          <w:sz w:val="20"/>
          <w:szCs w:val="20"/>
        </w:rPr>
        <w:t>Dostawca zapewni instruktaż dla dwóch administratorów w zakresie instalacji, aktualizacji danych, oprogramowania i</w:t>
      </w:r>
      <w:r w:rsidR="00CC5886">
        <w:rPr>
          <w:rFonts w:ascii="Tahoma" w:hAnsi="Tahoma" w:cs="Tahoma"/>
          <w:sz w:val="20"/>
          <w:szCs w:val="20"/>
        </w:rPr>
        <w:t> </w:t>
      </w:r>
      <w:r w:rsidRPr="00962C9D">
        <w:rPr>
          <w:rFonts w:ascii="Tahoma" w:hAnsi="Tahoma" w:cs="Tahoma"/>
          <w:sz w:val="20"/>
          <w:szCs w:val="20"/>
        </w:rPr>
        <w:t>kontroli dostępu (jeśli jest).</w:t>
      </w:r>
    </w:p>
    <w:p w:rsidR="00962C9D" w:rsidRPr="00962C9D" w:rsidRDefault="00962C9D" w:rsidP="00962C9D">
      <w:pPr>
        <w:autoSpaceDE w:val="0"/>
        <w:autoSpaceDN w:val="0"/>
        <w:adjustRightInd w:val="0"/>
        <w:rPr>
          <w:rFonts w:ascii="Tahoma" w:hAnsi="Tahoma" w:cs="Tahoma"/>
          <w:sz w:val="20"/>
          <w:szCs w:val="20"/>
        </w:rPr>
      </w:pPr>
    </w:p>
    <w:p w:rsidR="00962C9D" w:rsidRPr="00962C9D" w:rsidRDefault="00962C9D" w:rsidP="00962C9D">
      <w:pPr>
        <w:autoSpaceDE w:val="0"/>
        <w:autoSpaceDN w:val="0"/>
        <w:adjustRightInd w:val="0"/>
        <w:rPr>
          <w:rFonts w:ascii="Tahoma" w:hAnsi="Tahoma" w:cs="Tahoma"/>
          <w:sz w:val="20"/>
          <w:szCs w:val="20"/>
        </w:rPr>
      </w:pPr>
      <w:r w:rsidRPr="00962C9D">
        <w:rPr>
          <w:rFonts w:ascii="Tahoma" w:hAnsi="Tahoma" w:cs="Tahoma"/>
          <w:sz w:val="20"/>
          <w:szCs w:val="20"/>
        </w:rPr>
        <w:t>Minimalne wymagania Zamawiającego:</w:t>
      </w:r>
    </w:p>
    <w:p w:rsidR="00962C9D" w:rsidRPr="00962C9D" w:rsidRDefault="00962C9D" w:rsidP="00962C9D">
      <w:pPr>
        <w:autoSpaceDE w:val="0"/>
        <w:autoSpaceDN w:val="0"/>
        <w:adjustRightInd w:val="0"/>
        <w:rPr>
          <w:rFonts w:ascii="Tahoma" w:hAnsi="Tahoma" w:cs="Tahoma"/>
          <w:sz w:val="20"/>
          <w:szCs w:val="20"/>
        </w:rPr>
      </w:pPr>
    </w:p>
    <w:p w:rsidR="00962C9D" w:rsidRPr="00962C9D" w:rsidRDefault="00962C9D" w:rsidP="00962C9D">
      <w:pPr>
        <w:autoSpaceDE w:val="0"/>
        <w:autoSpaceDN w:val="0"/>
        <w:adjustRightInd w:val="0"/>
        <w:rPr>
          <w:rFonts w:ascii="Tahoma" w:hAnsi="Tahoma" w:cs="Tahoma"/>
          <w:b/>
          <w:bCs/>
          <w:sz w:val="20"/>
          <w:szCs w:val="20"/>
        </w:rPr>
      </w:pPr>
      <w:r w:rsidRPr="00962C9D">
        <w:rPr>
          <w:rFonts w:ascii="Tahoma" w:hAnsi="Tahoma" w:cs="Tahoma"/>
          <w:b/>
          <w:bCs/>
          <w:sz w:val="20"/>
          <w:szCs w:val="20"/>
        </w:rPr>
        <w:t>Zawartość Systemu Informacji Prawnej:</w:t>
      </w:r>
    </w:p>
    <w:p w:rsidR="00962C9D" w:rsidRPr="00962C9D" w:rsidRDefault="00962C9D" w:rsidP="00962C9D">
      <w:pPr>
        <w:numPr>
          <w:ilvl w:val="0"/>
          <w:numId w:val="9"/>
        </w:numPr>
        <w:autoSpaceDE w:val="0"/>
        <w:autoSpaceDN w:val="0"/>
        <w:adjustRightInd w:val="0"/>
        <w:spacing w:before="120"/>
        <w:ind w:left="709" w:hanging="349"/>
        <w:jc w:val="both"/>
        <w:rPr>
          <w:rFonts w:ascii="Tahoma" w:hAnsi="Tahoma" w:cs="Tahoma"/>
          <w:sz w:val="20"/>
          <w:szCs w:val="20"/>
        </w:rPr>
      </w:pPr>
      <w:r w:rsidRPr="00962C9D">
        <w:rPr>
          <w:rFonts w:ascii="Tahoma" w:hAnsi="Tahoma" w:cs="Tahoma"/>
          <w:sz w:val="20"/>
          <w:szCs w:val="20"/>
        </w:rPr>
        <w:t xml:space="preserve">Komplet informacji formalnych o aktach Dziennika Ustaw oraz Monitora Polskiego od </w:t>
      </w:r>
      <w:smartTag w:uri="pwplexatsmarttags/smarttagmodule" w:element="Number2Word">
        <w:r w:rsidRPr="00962C9D">
          <w:rPr>
            <w:rFonts w:ascii="Tahoma" w:hAnsi="Tahoma" w:cs="Tahoma"/>
            <w:sz w:val="20"/>
            <w:szCs w:val="20"/>
          </w:rPr>
          <w:t>1918</w:t>
        </w:r>
      </w:smartTag>
      <w:r w:rsidRPr="00962C9D">
        <w:rPr>
          <w:rFonts w:ascii="Tahoma" w:hAnsi="Tahoma" w:cs="Tahoma"/>
          <w:sz w:val="20"/>
          <w:szCs w:val="20"/>
        </w:rPr>
        <w:t xml:space="preserve"> roku wraz z oceną co do obowiązywania (co najmniej: identyfikator, tytuł, organ wydający, data uchwalenia lub wydania aktu, data ogłoszenia, data wejścia w życie, skan oryginału).</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Wszystkie akty obowiązujące oraz oczekujące.</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 xml:space="preserve">Komplet tekstów aktów ujednoliconych, opublikowanych od </w:t>
      </w:r>
      <w:smartTag w:uri="pwplexatsmarttags/smarttagmodule" w:element="Number2Word">
        <w:r w:rsidRPr="00962C9D">
          <w:rPr>
            <w:rFonts w:ascii="Tahoma" w:hAnsi="Tahoma" w:cs="Tahoma"/>
            <w:sz w:val="20"/>
            <w:szCs w:val="20"/>
          </w:rPr>
          <w:t>1</w:t>
        </w:r>
      </w:smartTag>
      <w:r w:rsidRPr="00962C9D">
        <w:rPr>
          <w:rFonts w:ascii="Tahoma" w:hAnsi="Tahoma" w:cs="Tahoma"/>
          <w:sz w:val="20"/>
          <w:szCs w:val="20"/>
        </w:rPr>
        <w:t xml:space="preserve"> stycznia 1918 roku.</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Możliwość udostępniania kolejnych wersji historycznych aktów obowiązujących i uchylonych.</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Wzajemne powiązania formalne między aktami (co najmniej relacje typu: zmienia – zmieniony przez, uchyla – uchylony przez, wykonuje – wykonywany przez, wprowadza – wprowadzony przez, interpretuje – interpretowany przez, implementuje – implementowany przez).</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Odwołania do przywołanych w aktach przepisów innych aktów prawnych, aktów wykonawczych z poziomu tekstu aktu i konkretnych jednostek redakcyjnych.</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Odwołania do orzeczeń z poziomu tekstu aktu i konkretnych jednostek redakcyjnych.</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Odwołania do cytatów/tez z piśmiennictwa prawniczego z poziomu tekstu aktu prawnego i konkretnych jednostek redakcyjnych.</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Odwołania do komentarzy z poziomu tekstu aktu prawnego i konkretnych jednostek redakcyjnych.</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Odwołania do monografii z poziomu tekstu aktu prawnego i konkretnych jednostek redakcyjnych.</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Odwołania do pism urzędowych z poziomu tekstu aktu i konkretnych jednostek redakcyjnych.</w:t>
      </w:r>
    </w:p>
    <w:p w:rsidR="00962C9D" w:rsidRPr="00962C9D" w:rsidRDefault="00962C9D" w:rsidP="00962C9D">
      <w:pPr>
        <w:numPr>
          <w:ilvl w:val="0"/>
          <w:numId w:val="9"/>
        </w:numPr>
        <w:autoSpaceDE w:val="0"/>
        <w:autoSpaceDN w:val="0"/>
        <w:adjustRightInd w:val="0"/>
        <w:ind w:left="709" w:hanging="349"/>
        <w:jc w:val="both"/>
        <w:rPr>
          <w:rFonts w:ascii="Tahoma" w:hAnsi="Tahoma" w:cs="Tahoma"/>
          <w:sz w:val="20"/>
          <w:szCs w:val="20"/>
        </w:rPr>
      </w:pPr>
      <w:r w:rsidRPr="00962C9D">
        <w:rPr>
          <w:rFonts w:ascii="Tahoma" w:hAnsi="Tahoma" w:cs="Tahoma"/>
          <w:sz w:val="20"/>
          <w:szCs w:val="20"/>
        </w:rPr>
        <w:t>Ujednolicone teksty aktów prawnych opublikowanych w Dziennikach Urzędowych naczelnych i centralnych organów administracji rządowej (aktualnych i stanowiących kontynuację dzienników wydawanych przez urząd występujący pod inną nazwą) oraz Dziennikach Urzędowych Unii Europejskiej serii L,C oraz wydania specjalne.</w:t>
      </w:r>
    </w:p>
    <w:p w:rsidR="00962C9D" w:rsidRPr="00962C9D" w:rsidRDefault="00962C9D" w:rsidP="00962C9D">
      <w:pPr>
        <w:numPr>
          <w:ilvl w:val="0"/>
          <w:numId w:val="9"/>
        </w:numPr>
        <w:tabs>
          <w:tab w:val="num" w:pos="709"/>
        </w:tabs>
        <w:autoSpaceDE w:val="0"/>
        <w:autoSpaceDN w:val="0"/>
        <w:adjustRightInd w:val="0"/>
        <w:ind w:left="709" w:hanging="349"/>
        <w:jc w:val="both"/>
        <w:rPr>
          <w:rFonts w:ascii="Tahoma" w:hAnsi="Tahoma" w:cs="Tahoma"/>
          <w:bCs/>
          <w:sz w:val="20"/>
          <w:szCs w:val="20"/>
        </w:rPr>
      </w:pPr>
      <w:r w:rsidRPr="00962C9D">
        <w:rPr>
          <w:rFonts w:ascii="Tahoma" w:hAnsi="Tahoma" w:cs="Tahoma"/>
          <w:bCs/>
          <w:sz w:val="20"/>
          <w:szCs w:val="20"/>
        </w:rPr>
        <w:t>Orzeczenia Sądu Najwyższego nie mniej niż 140 tys., Naczelnego Sądu Administracyjnego nie mniej niż 250 tys., Wojewódzkich Sądów Administracyjnych nie mniej niż 1,1 mln, Trybunału Konstytucyjnego nie mniej niż 10 tys. oraz sądów apelacyjnych nie mniej niż 70 tys.</w:t>
      </w:r>
    </w:p>
    <w:p w:rsidR="00962C9D" w:rsidRPr="00962C9D" w:rsidRDefault="00962C9D" w:rsidP="00962C9D">
      <w:pPr>
        <w:numPr>
          <w:ilvl w:val="0"/>
          <w:numId w:val="9"/>
        </w:numPr>
        <w:tabs>
          <w:tab w:val="num" w:pos="709"/>
        </w:tabs>
        <w:autoSpaceDE w:val="0"/>
        <w:autoSpaceDN w:val="0"/>
        <w:adjustRightInd w:val="0"/>
        <w:ind w:left="709" w:hanging="349"/>
        <w:jc w:val="both"/>
        <w:rPr>
          <w:rFonts w:ascii="Tahoma" w:hAnsi="Tahoma" w:cs="Tahoma"/>
          <w:bCs/>
          <w:sz w:val="20"/>
          <w:szCs w:val="20"/>
        </w:rPr>
      </w:pPr>
      <w:r w:rsidRPr="00962C9D">
        <w:rPr>
          <w:rFonts w:ascii="Tahoma" w:hAnsi="Tahoma" w:cs="Tahoma"/>
          <w:bCs/>
          <w:sz w:val="20"/>
          <w:szCs w:val="20"/>
        </w:rPr>
        <w:lastRenderedPageBreak/>
        <w:t>Orzecznictwo administracji w tym m.in. Głównej Komisji Orzekającej w Sprawach o Naruszenie Dyscypliny Finansów Publicznych przy Ministerstwie Finansów nie mniej niż 1600 , Regionalnych Izb Obrachunkowych nie mniej niż 13 tys., Samorządowych Kolegiów Odwoławczych nie mniej niż 1,1 tys., wojewodów nie mniej niż 19 tys.; Krajowej Izby Odwoławczej przy Prezesie Urzędu Zamówień Publicznych nie mniej niż 23 tys.</w:t>
      </w:r>
    </w:p>
    <w:p w:rsidR="00962C9D" w:rsidRPr="00962C9D" w:rsidRDefault="00962C9D" w:rsidP="00962C9D">
      <w:pPr>
        <w:numPr>
          <w:ilvl w:val="0"/>
          <w:numId w:val="9"/>
        </w:numPr>
        <w:tabs>
          <w:tab w:val="num" w:pos="709"/>
        </w:tabs>
        <w:autoSpaceDE w:val="0"/>
        <w:autoSpaceDN w:val="0"/>
        <w:adjustRightInd w:val="0"/>
        <w:ind w:left="709" w:hanging="349"/>
        <w:jc w:val="both"/>
        <w:rPr>
          <w:rFonts w:ascii="Tahoma" w:hAnsi="Tahoma" w:cs="Tahoma"/>
          <w:bCs/>
          <w:sz w:val="20"/>
          <w:szCs w:val="20"/>
        </w:rPr>
      </w:pPr>
      <w:r w:rsidRPr="00962C9D">
        <w:rPr>
          <w:rFonts w:ascii="Tahoma" w:hAnsi="Tahoma" w:cs="Tahoma"/>
          <w:bCs/>
          <w:sz w:val="20"/>
          <w:szCs w:val="20"/>
        </w:rPr>
        <w:t>Pisma urzędowe naczelnych i centralnych organów administracji rządowej oraz agencji rządowych i innych instytucji państwowych (obecne i archiwalne) nie mniej niż 370 tys.</w:t>
      </w:r>
    </w:p>
    <w:p w:rsidR="00962C9D" w:rsidRPr="00962C9D" w:rsidRDefault="00962C9D" w:rsidP="00962C9D">
      <w:pPr>
        <w:numPr>
          <w:ilvl w:val="0"/>
          <w:numId w:val="9"/>
        </w:numPr>
        <w:tabs>
          <w:tab w:val="num" w:pos="709"/>
        </w:tabs>
        <w:autoSpaceDE w:val="0"/>
        <w:autoSpaceDN w:val="0"/>
        <w:adjustRightInd w:val="0"/>
        <w:ind w:left="709" w:hanging="349"/>
        <w:jc w:val="both"/>
        <w:rPr>
          <w:rFonts w:ascii="Tahoma" w:hAnsi="Tahoma" w:cs="Tahoma"/>
          <w:bCs/>
          <w:sz w:val="20"/>
          <w:szCs w:val="20"/>
        </w:rPr>
      </w:pPr>
      <w:r w:rsidRPr="00962C9D">
        <w:rPr>
          <w:rFonts w:ascii="Tahoma" w:hAnsi="Tahoma" w:cs="Tahoma"/>
          <w:bCs/>
          <w:sz w:val="20"/>
          <w:szCs w:val="20"/>
        </w:rPr>
        <w:t>Ocena co do aktualności tez orzeczeń sądów polskich i pism urzędowych, wraz z czytelnym oznaczeniem na listach wynikowych.</w:t>
      </w:r>
    </w:p>
    <w:p w:rsidR="00962C9D" w:rsidRPr="00962C9D" w:rsidRDefault="00962C9D" w:rsidP="00962C9D">
      <w:pPr>
        <w:numPr>
          <w:ilvl w:val="0"/>
          <w:numId w:val="9"/>
        </w:numPr>
        <w:tabs>
          <w:tab w:val="num" w:pos="709"/>
        </w:tabs>
        <w:autoSpaceDE w:val="0"/>
        <w:autoSpaceDN w:val="0"/>
        <w:adjustRightInd w:val="0"/>
        <w:ind w:left="709" w:hanging="349"/>
        <w:jc w:val="both"/>
        <w:rPr>
          <w:rFonts w:ascii="Tahoma" w:hAnsi="Tahoma" w:cs="Tahoma"/>
          <w:bCs/>
          <w:sz w:val="20"/>
          <w:szCs w:val="20"/>
        </w:rPr>
      </w:pPr>
      <w:r w:rsidRPr="00962C9D">
        <w:rPr>
          <w:rFonts w:ascii="Tahoma" w:hAnsi="Tahoma" w:cs="Tahoma"/>
          <w:bCs/>
          <w:sz w:val="20"/>
          <w:szCs w:val="20"/>
        </w:rPr>
        <w:t>Orzeczenia strasburskie (Europejski Trybunał Praw Człowieka, Europejska Komisja Praw Człowieka, Komitet Ministrów Rady Europy) nie mniej niż 50 tys.</w:t>
      </w:r>
    </w:p>
    <w:p w:rsidR="00962C9D" w:rsidRPr="00962C9D" w:rsidRDefault="00962C9D" w:rsidP="00962C9D">
      <w:pPr>
        <w:numPr>
          <w:ilvl w:val="0"/>
          <w:numId w:val="9"/>
        </w:numPr>
        <w:tabs>
          <w:tab w:val="num" w:pos="709"/>
        </w:tabs>
        <w:autoSpaceDE w:val="0"/>
        <w:autoSpaceDN w:val="0"/>
        <w:adjustRightInd w:val="0"/>
        <w:ind w:left="709" w:hanging="349"/>
        <w:jc w:val="both"/>
        <w:rPr>
          <w:rFonts w:ascii="Tahoma" w:hAnsi="Tahoma" w:cs="Tahoma"/>
          <w:bCs/>
          <w:sz w:val="20"/>
          <w:szCs w:val="20"/>
        </w:rPr>
      </w:pPr>
      <w:r w:rsidRPr="00962C9D">
        <w:rPr>
          <w:rFonts w:ascii="Tahoma" w:hAnsi="Tahoma" w:cs="Tahoma"/>
          <w:bCs/>
          <w:sz w:val="20"/>
          <w:szCs w:val="20"/>
        </w:rPr>
        <w:t>Orzeczenia luksemburskie (Trybunał Sprawiedliwości, Sąd do spraw służby publicznej, Sąd (dawniej Sąd Pierwszej Instancji) nie mniej niż 20 tys.</w:t>
      </w:r>
    </w:p>
    <w:p w:rsidR="00962C9D" w:rsidRPr="00962C9D" w:rsidRDefault="00962C9D" w:rsidP="00962C9D">
      <w:pPr>
        <w:numPr>
          <w:ilvl w:val="0"/>
          <w:numId w:val="9"/>
        </w:numPr>
        <w:tabs>
          <w:tab w:val="num" w:pos="709"/>
        </w:tabs>
        <w:autoSpaceDE w:val="0"/>
        <w:autoSpaceDN w:val="0"/>
        <w:adjustRightInd w:val="0"/>
        <w:ind w:left="709" w:hanging="349"/>
        <w:jc w:val="both"/>
        <w:rPr>
          <w:rFonts w:ascii="Tahoma" w:hAnsi="Tahoma" w:cs="Tahoma"/>
          <w:bCs/>
          <w:sz w:val="20"/>
          <w:szCs w:val="20"/>
        </w:rPr>
      </w:pPr>
      <w:r w:rsidRPr="00962C9D">
        <w:rPr>
          <w:rFonts w:ascii="Tahoma" w:hAnsi="Tahoma" w:cs="Tahoma"/>
          <w:sz w:val="20"/>
          <w:szCs w:val="20"/>
        </w:rPr>
        <w:t>Komentarze do najważniejszych aktów prawnych autorstwa wybitnych autorytetów z zakresu szeroko rozumianego prawa cywilnego oraz prawa pracy. Dzięki publikacjom zgromadzonym w programie mogą Państwo zapoznać się z poglądami prezentowanymi przez wybitnych sędziów, profesorów, naukowców oraz doświadczonych praktyków. Baza zawiera bogaty wybór opracowań o różnorodnym charakterze, w tym: komentarze książkowe, komentarze aktualizowane, komentarze tworzone specjalnie na potrzeby publikacji elektronicznej.</w:t>
      </w:r>
    </w:p>
    <w:p w:rsidR="00962C9D" w:rsidRPr="00962C9D" w:rsidRDefault="00962C9D" w:rsidP="00CC5886">
      <w:pPr>
        <w:numPr>
          <w:ilvl w:val="0"/>
          <w:numId w:val="9"/>
        </w:numPr>
        <w:tabs>
          <w:tab w:val="num" w:pos="709"/>
        </w:tabs>
        <w:autoSpaceDE w:val="0"/>
        <w:autoSpaceDN w:val="0"/>
        <w:adjustRightInd w:val="0"/>
        <w:ind w:left="709" w:hanging="349"/>
        <w:jc w:val="both"/>
        <w:rPr>
          <w:rFonts w:ascii="Tahoma" w:hAnsi="Tahoma" w:cs="Tahoma"/>
          <w:bCs/>
          <w:sz w:val="20"/>
          <w:szCs w:val="20"/>
        </w:rPr>
      </w:pPr>
      <w:r w:rsidRPr="00962C9D">
        <w:rPr>
          <w:rFonts w:ascii="Tahoma" w:hAnsi="Tahoma" w:cs="Tahoma"/>
          <w:bCs/>
          <w:sz w:val="20"/>
          <w:szCs w:val="20"/>
        </w:rPr>
        <w:t xml:space="preserve">Monografie z </w:t>
      </w:r>
      <w:r w:rsidRPr="00962C9D">
        <w:rPr>
          <w:rFonts w:ascii="Tahoma" w:hAnsi="Tahoma" w:cs="Tahoma"/>
          <w:sz w:val="20"/>
          <w:szCs w:val="20"/>
        </w:rPr>
        <w:t>dostępem do najbardziej obszernej biblioteki prawniczych publikacji w powiązaniu z aktami prawnymi i orzecznictwem z dziedziny szeroko rozumianego prawa cywilnego oraz prawa pracy przedstawia poszczególne zagadnienia prawne w pogłębiony i wszechstronny sposób. W publikacjach tych w szerokim zakresie uwzględniony jest dorobek orzecznictwa i doktryny prawa cywilnego. Problemy poruszone w</w:t>
      </w:r>
      <w:r w:rsidR="00CC5886">
        <w:rPr>
          <w:rFonts w:ascii="Tahoma" w:hAnsi="Tahoma" w:cs="Tahoma"/>
          <w:sz w:val="20"/>
          <w:szCs w:val="20"/>
        </w:rPr>
        <w:t> </w:t>
      </w:r>
      <w:r w:rsidRPr="00962C9D">
        <w:rPr>
          <w:rFonts w:ascii="Tahoma" w:hAnsi="Tahoma" w:cs="Tahoma"/>
          <w:sz w:val="20"/>
          <w:szCs w:val="20"/>
        </w:rPr>
        <w:t>monografiach stanowią fundamentalny dla nauki i praktyki przegląd rozwoju naukowej myśli prawniczej w</w:t>
      </w:r>
      <w:r w:rsidR="00CC5886">
        <w:rPr>
          <w:rFonts w:ascii="Tahoma" w:hAnsi="Tahoma" w:cs="Tahoma"/>
          <w:sz w:val="20"/>
          <w:szCs w:val="20"/>
        </w:rPr>
        <w:t> </w:t>
      </w:r>
      <w:r w:rsidRPr="00962C9D">
        <w:rPr>
          <w:rFonts w:ascii="Tahoma" w:hAnsi="Tahoma" w:cs="Tahoma"/>
          <w:sz w:val="20"/>
          <w:szCs w:val="20"/>
        </w:rPr>
        <w:t>Polsce.</w:t>
      </w:r>
    </w:p>
    <w:p w:rsidR="00962C9D" w:rsidRPr="00962C9D" w:rsidRDefault="00962C9D" w:rsidP="00CC5886">
      <w:pPr>
        <w:numPr>
          <w:ilvl w:val="0"/>
          <w:numId w:val="9"/>
        </w:numPr>
        <w:tabs>
          <w:tab w:val="clear" w:pos="1080"/>
          <w:tab w:val="num" w:pos="709"/>
        </w:tabs>
        <w:ind w:left="709" w:hanging="349"/>
        <w:jc w:val="both"/>
        <w:rPr>
          <w:rFonts w:ascii="Tahoma" w:hAnsi="Tahoma" w:cs="Tahoma"/>
          <w:bCs/>
          <w:sz w:val="20"/>
          <w:szCs w:val="20"/>
        </w:rPr>
      </w:pPr>
      <w:r w:rsidRPr="00962C9D">
        <w:rPr>
          <w:rFonts w:ascii="Tahoma" w:hAnsi="Tahoma" w:cs="Tahoma"/>
          <w:bCs/>
          <w:sz w:val="20"/>
          <w:szCs w:val="20"/>
        </w:rPr>
        <w:t>Kompleksowo opracowane zbiory dokumentów dotyczących wybranego zagadnienia z zakresu prawa pracy i</w:t>
      </w:r>
      <w:r w:rsidR="00CC5886">
        <w:rPr>
          <w:rFonts w:ascii="Tahoma" w:hAnsi="Tahoma" w:cs="Tahoma"/>
          <w:bCs/>
          <w:sz w:val="20"/>
          <w:szCs w:val="20"/>
        </w:rPr>
        <w:t> </w:t>
      </w:r>
      <w:r w:rsidRPr="00962C9D">
        <w:rPr>
          <w:rFonts w:ascii="Tahoma" w:hAnsi="Tahoma" w:cs="Tahoma"/>
          <w:bCs/>
          <w:sz w:val="20"/>
          <w:szCs w:val="20"/>
        </w:rPr>
        <w:t>ubezpieczeń społecznych.</w:t>
      </w:r>
    </w:p>
    <w:p w:rsidR="00962C9D" w:rsidRPr="00962C9D" w:rsidRDefault="00962C9D" w:rsidP="00CC5886">
      <w:pPr>
        <w:numPr>
          <w:ilvl w:val="0"/>
          <w:numId w:val="9"/>
        </w:numPr>
        <w:tabs>
          <w:tab w:val="clear" w:pos="1080"/>
          <w:tab w:val="num" w:pos="709"/>
        </w:tabs>
        <w:ind w:left="709" w:hanging="349"/>
        <w:jc w:val="both"/>
        <w:rPr>
          <w:rFonts w:ascii="Tahoma" w:hAnsi="Tahoma" w:cs="Tahoma"/>
          <w:bCs/>
          <w:sz w:val="20"/>
          <w:szCs w:val="20"/>
        </w:rPr>
      </w:pPr>
      <w:r w:rsidRPr="00962C9D">
        <w:rPr>
          <w:rFonts w:ascii="Tahoma" w:hAnsi="Tahoma" w:cs="Tahoma"/>
          <w:bCs/>
          <w:sz w:val="20"/>
          <w:szCs w:val="20"/>
        </w:rPr>
        <w:t>Kompleksowo opracowane zbiory dokumentów dotyczących wybranego zagadnienia z zakresu księgowości i</w:t>
      </w:r>
      <w:r w:rsidR="00CC5886">
        <w:rPr>
          <w:rFonts w:ascii="Tahoma" w:hAnsi="Tahoma" w:cs="Tahoma"/>
          <w:bCs/>
          <w:sz w:val="20"/>
          <w:szCs w:val="20"/>
        </w:rPr>
        <w:t> </w:t>
      </w:r>
      <w:r w:rsidRPr="00962C9D">
        <w:rPr>
          <w:rFonts w:ascii="Tahoma" w:hAnsi="Tahoma" w:cs="Tahoma"/>
          <w:bCs/>
          <w:sz w:val="20"/>
          <w:szCs w:val="20"/>
        </w:rPr>
        <w:t>finansów.</w:t>
      </w:r>
    </w:p>
    <w:p w:rsidR="00962C9D" w:rsidRPr="00962C9D" w:rsidRDefault="00962C9D" w:rsidP="00CC5886">
      <w:pPr>
        <w:numPr>
          <w:ilvl w:val="0"/>
          <w:numId w:val="9"/>
        </w:numPr>
        <w:tabs>
          <w:tab w:val="clear" w:pos="1080"/>
          <w:tab w:val="num" w:pos="709"/>
        </w:tabs>
        <w:ind w:left="709" w:hanging="349"/>
        <w:jc w:val="both"/>
        <w:rPr>
          <w:rFonts w:ascii="Tahoma" w:hAnsi="Tahoma" w:cs="Tahoma"/>
          <w:bCs/>
          <w:sz w:val="20"/>
          <w:szCs w:val="20"/>
        </w:rPr>
      </w:pPr>
      <w:r w:rsidRPr="00962C9D">
        <w:rPr>
          <w:rFonts w:ascii="Tahoma" w:hAnsi="Tahoma" w:cs="Tahoma"/>
          <w:bCs/>
          <w:sz w:val="20"/>
          <w:szCs w:val="20"/>
        </w:rPr>
        <w:t>Kompleksowo opracowane zbiory dokumentów dotyczących wybranego zagadnienia z zakresu prawa zamówień publicznych.</w:t>
      </w:r>
    </w:p>
    <w:p w:rsidR="00962C9D" w:rsidRPr="00962C9D" w:rsidRDefault="00962C9D" w:rsidP="00CC5886">
      <w:pPr>
        <w:numPr>
          <w:ilvl w:val="0"/>
          <w:numId w:val="9"/>
        </w:numPr>
        <w:tabs>
          <w:tab w:val="clear" w:pos="1080"/>
          <w:tab w:val="num" w:pos="709"/>
        </w:tabs>
        <w:ind w:left="709" w:hanging="349"/>
        <w:jc w:val="both"/>
        <w:rPr>
          <w:rFonts w:ascii="Tahoma" w:hAnsi="Tahoma" w:cs="Tahoma"/>
          <w:bCs/>
          <w:sz w:val="20"/>
          <w:szCs w:val="20"/>
        </w:rPr>
      </w:pPr>
      <w:r w:rsidRPr="00962C9D">
        <w:rPr>
          <w:rFonts w:ascii="Tahoma" w:hAnsi="Tahoma" w:cs="Tahoma"/>
          <w:bCs/>
          <w:sz w:val="20"/>
          <w:szCs w:val="20"/>
        </w:rPr>
        <w:t>Zbiór gotowych rozwiązań podlegających ocenie co do aktualności w postaci komentarzy praktycznych i</w:t>
      </w:r>
      <w:r w:rsidR="00CC5886">
        <w:rPr>
          <w:rFonts w:ascii="Tahoma" w:hAnsi="Tahoma" w:cs="Tahoma"/>
          <w:bCs/>
          <w:sz w:val="20"/>
          <w:szCs w:val="20"/>
        </w:rPr>
        <w:t> </w:t>
      </w:r>
      <w:r w:rsidRPr="00962C9D">
        <w:rPr>
          <w:rFonts w:ascii="Tahoma" w:hAnsi="Tahoma" w:cs="Tahoma"/>
          <w:bCs/>
          <w:sz w:val="20"/>
          <w:szCs w:val="20"/>
        </w:rPr>
        <w:t>odpowiedzi na pytania z zakresu finansów i księgowości.</w:t>
      </w:r>
    </w:p>
    <w:p w:rsidR="00962C9D" w:rsidRPr="00962C9D" w:rsidRDefault="00962C9D" w:rsidP="00CC5886">
      <w:pPr>
        <w:numPr>
          <w:ilvl w:val="0"/>
          <w:numId w:val="9"/>
        </w:numPr>
        <w:tabs>
          <w:tab w:val="clear" w:pos="1080"/>
          <w:tab w:val="num" w:pos="709"/>
        </w:tabs>
        <w:ind w:left="709" w:hanging="349"/>
        <w:jc w:val="both"/>
        <w:rPr>
          <w:rFonts w:ascii="Tahoma" w:hAnsi="Tahoma" w:cs="Tahoma"/>
          <w:bCs/>
          <w:sz w:val="20"/>
          <w:szCs w:val="20"/>
        </w:rPr>
      </w:pPr>
      <w:r w:rsidRPr="00962C9D">
        <w:rPr>
          <w:rFonts w:ascii="Tahoma" w:hAnsi="Tahoma" w:cs="Tahoma"/>
          <w:bCs/>
          <w:sz w:val="20"/>
          <w:szCs w:val="20"/>
        </w:rPr>
        <w:t>Kompleksowo opracowane zbiory dokumentów dotyczących wybranego zagadnienia z zakresu prawa pracy i</w:t>
      </w:r>
      <w:r w:rsidR="00CC5886">
        <w:rPr>
          <w:rFonts w:ascii="Tahoma" w:hAnsi="Tahoma" w:cs="Tahoma"/>
          <w:bCs/>
          <w:sz w:val="20"/>
          <w:szCs w:val="20"/>
        </w:rPr>
        <w:t> </w:t>
      </w:r>
      <w:r w:rsidRPr="00962C9D">
        <w:rPr>
          <w:rFonts w:ascii="Tahoma" w:hAnsi="Tahoma" w:cs="Tahoma"/>
          <w:bCs/>
          <w:sz w:val="20"/>
          <w:szCs w:val="20"/>
        </w:rPr>
        <w:t>ubezpieczeń społecznych.</w:t>
      </w:r>
    </w:p>
    <w:p w:rsidR="00962C9D" w:rsidRPr="00962C9D" w:rsidRDefault="00962C9D" w:rsidP="00CC5886">
      <w:pPr>
        <w:numPr>
          <w:ilvl w:val="0"/>
          <w:numId w:val="9"/>
        </w:numPr>
        <w:tabs>
          <w:tab w:val="clear" w:pos="1080"/>
          <w:tab w:val="num" w:pos="709"/>
        </w:tabs>
        <w:ind w:left="709" w:hanging="349"/>
        <w:jc w:val="both"/>
        <w:rPr>
          <w:rFonts w:ascii="Tahoma" w:hAnsi="Tahoma" w:cs="Tahoma"/>
          <w:bCs/>
          <w:sz w:val="20"/>
          <w:szCs w:val="20"/>
        </w:rPr>
      </w:pPr>
      <w:r w:rsidRPr="00962C9D">
        <w:rPr>
          <w:rFonts w:ascii="Tahoma" w:hAnsi="Tahoma" w:cs="Tahoma"/>
          <w:bCs/>
          <w:sz w:val="20"/>
          <w:szCs w:val="20"/>
        </w:rPr>
        <w:t>Kompleksowo opracowane zbiory dokumentów dotyczących wybranego zagadnienia z zakresu prawa zamówień publicznych.</w:t>
      </w:r>
    </w:p>
    <w:p w:rsidR="00962C9D" w:rsidRPr="00CC5886" w:rsidRDefault="00962C9D" w:rsidP="00CC5886">
      <w:pPr>
        <w:numPr>
          <w:ilvl w:val="0"/>
          <w:numId w:val="9"/>
        </w:numPr>
        <w:tabs>
          <w:tab w:val="clear" w:pos="1080"/>
          <w:tab w:val="num" w:pos="709"/>
        </w:tabs>
        <w:autoSpaceDE w:val="0"/>
        <w:autoSpaceDN w:val="0"/>
        <w:adjustRightInd w:val="0"/>
        <w:ind w:left="709" w:hanging="349"/>
        <w:jc w:val="both"/>
        <w:rPr>
          <w:rFonts w:ascii="Tahoma" w:hAnsi="Tahoma" w:cs="Tahoma"/>
          <w:bCs/>
          <w:sz w:val="20"/>
          <w:szCs w:val="20"/>
        </w:rPr>
      </w:pPr>
      <w:r w:rsidRPr="00962C9D">
        <w:rPr>
          <w:rFonts w:ascii="Tahoma" w:hAnsi="Tahoma" w:cs="Tahoma"/>
          <w:sz w:val="20"/>
          <w:szCs w:val="20"/>
        </w:rPr>
        <w:t>Kompleksowa baza zawierająca informacje na temat firm zarejestrowanych w Rejestrze Przedsiębiorców KRS, wzbogacony o informacje finansowe, w tym o analizę wskaźnikową podmiotów.</w:t>
      </w:r>
    </w:p>
    <w:p w:rsidR="00962C9D" w:rsidRPr="00CC5886" w:rsidRDefault="00962C9D" w:rsidP="00CC5886">
      <w:pPr>
        <w:numPr>
          <w:ilvl w:val="0"/>
          <w:numId w:val="9"/>
        </w:numPr>
        <w:tabs>
          <w:tab w:val="clear" w:pos="1080"/>
          <w:tab w:val="num" w:pos="709"/>
        </w:tabs>
        <w:autoSpaceDE w:val="0"/>
        <w:autoSpaceDN w:val="0"/>
        <w:adjustRightInd w:val="0"/>
        <w:ind w:left="709" w:hanging="349"/>
        <w:jc w:val="both"/>
        <w:rPr>
          <w:rFonts w:ascii="Tahoma" w:hAnsi="Tahoma" w:cs="Tahoma"/>
          <w:bCs/>
          <w:sz w:val="20"/>
          <w:szCs w:val="20"/>
        </w:rPr>
      </w:pPr>
      <w:r w:rsidRPr="00CC5886">
        <w:rPr>
          <w:rFonts w:ascii="Tahoma" w:hAnsi="Tahoma" w:cs="Tahoma"/>
          <w:sz w:val="20"/>
          <w:szCs w:val="20"/>
        </w:rPr>
        <w:t>Komplet danych opublikowanych w Monitorze Sądowym i Gospodarczym od 2001 roku.</w:t>
      </w:r>
    </w:p>
    <w:p w:rsidR="00962C9D" w:rsidRPr="00CC5886" w:rsidRDefault="00962C9D" w:rsidP="00CC5886">
      <w:pPr>
        <w:numPr>
          <w:ilvl w:val="0"/>
          <w:numId w:val="9"/>
        </w:numPr>
        <w:tabs>
          <w:tab w:val="clear" w:pos="1080"/>
          <w:tab w:val="num" w:pos="709"/>
        </w:tabs>
        <w:autoSpaceDE w:val="0"/>
        <w:autoSpaceDN w:val="0"/>
        <w:adjustRightInd w:val="0"/>
        <w:ind w:left="709" w:hanging="349"/>
        <w:jc w:val="both"/>
        <w:rPr>
          <w:rFonts w:ascii="Tahoma" w:hAnsi="Tahoma" w:cs="Tahoma"/>
          <w:bCs/>
          <w:sz w:val="20"/>
          <w:szCs w:val="20"/>
        </w:rPr>
      </w:pPr>
      <w:r w:rsidRPr="00CC5886">
        <w:rPr>
          <w:rFonts w:ascii="Tahoma" w:hAnsi="Tahoma" w:cs="Tahoma"/>
          <w:sz w:val="20"/>
          <w:szCs w:val="20"/>
        </w:rPr>
        <w:t>Komplet danych opublikowanych w Monitorze Polskim B od 2001 roku.</w:t>
      </w:r>
    </w:p>
    <w:p w:rsidR="00962C9D" w:rsidRPr="00CC5886" w:rsidRDefault="00962C9D" w:rsidP="00CC5886">
      <w:pPr>
        <w:numPr>
          <w:ilvl w:val="0"/>
          <w:numId w:val="9"/>
        </w:numPr>
        <w:tabs>
          <w:tab w:val="clear" w:pos="1080"/>
          <w:tab w:val="num" w:pos="709"/>
        </w:tabs>
        <w:autoSpaceDE w:val="0"/>
        <w:autoSpaceDN w:val="0"/>
        <w:adjustRightInd w:val="0"/>
        <w:ind w:left="709" w:hanging="349"/>
        <w:jc w:val="both"/>
        <w:rPr>
          <w:rFonts w:ascii="Tahoma" w:hAnsi="Tahoma" w:cs="Tahoma"/>
          <w:bCs/>
          <w:sz w:val="20"/>
          <w:szCs w:val="20"/>
        </w:rPr>
      </w:pPr>
      <w:r w:rsidRPr="00CC5886">
        <w:rPr>
          <w:rFonts w:ascii="Tahoma" w:hAnsi="Tahoma" w:cs="Tahoma"/>
          <w:sz w:val="20"/>
          <w:szCs w:val="20"/>
        </w:rPr>
        <w:t>Komplet danych opublikowanych w Monitorze Spółdzielczym B od 2001 roku.</w:t>
      </w:r>
    </w:p>
    <w:p w:rsidR="00962C9D" w:rsidRPr="00CC5886" w:rsidRDefault="00962C9D" w:rsidP="00CC5886">
      <w:pPr>
        <w:numPr>
          <w:ilvl w:val="0"/>
          <w:numId w:val="9"/>
        </w:numPr>
        <w:tabs>
          <w:tab w:val="clear" w:pos="1080"/>
          <w:tab w:val="num" w:pos="709"/>
        </w:tabs>
        <w:autoSpaceDE w:val="0"/>
        <w:autoSpaceDN w:val="0"/>
        <w:adjustRightInd w:val="0"/>
        <w:ind w:left="709" w:hanging="349"/>
        <w:jc w:val="both"/>
        <w:rPr>
          <w:rFonts w:ascii="Tahoma" w:hAnsi="Tahoma" w:cs="Tahoma"/>
          <w:bCs/>
          <w:sz w:val="20"/>
          <w:szCs w:val="20"/>
        </w:rPr>
      </w:pPr>
      <w:r w:rsidRPr="00CC5886">
        <w:rPr>
          <w:rFonts w:ascii="Tahoma" w:hAnsi="Tahoma" w:cs="Tahoma"/>
          <w:sz w:val="20"/>
          <w:szCs w:val="20"/>
        </w:rPr>
        <w:t>Wyszukiwanie podmiotów po numerze KRS, nazwie, NIP, REGON, PESEL, siedzibie, imieniu i nazwisku.</w:t>
      </w:r>
    </w:p>
    <w:p w:rsidR="00962C9D" w:rsidRPr="00CC5886" w:rsidRDefault="00962C9D" w:rsidP="00CC5886">
      <w:pPr>
        <w:numPr>
          <w:ilvl w:val="0"/>
          <w:numId w:val="9"/>
        </w:numPr>
        <w:tabs>
          <w:tab w:val="clear" w:pos="1080"/>
          <w:tab w:val="num" w:pos="709"/>
        </w:tabs>
        <w:autoSpaceDE w:val="0"/>
        <w:autoSpaceDN w:val="0"/>
        <w:adjustRightInd w:val="0"/>
        <w:ind w:left="709" w:hanging="349"/>
        <w:jc w:val="both"/>
        <w:rPr>
          <w:rFonts w:ascii="Tahoma" w:hAnsi="Tahoma" w:cs="Tahoma"/>
          <w:bCs/>
          <w:sz w:val="20"/>
          <w:szCs w:val="20"/>
        </w:rPr>
      </w:pPr>
      <w:r w:rsidRPr="00CC5886">
        <w:rPr>
          <w:rFonts w:ascii="Tahoma" w:hAnsi="Tahoma" w:cs="Tahoma"/>
          <w:sz w:val="20"/>
          <w:szCs w:val="20"/>
        </w:rPr>
        <w:t>Wyszukiwanie poprzez numer PKD (EKD) dla MP „B”.</w:t>
      </w:r>
    </w:p>
    <w:p w:rsidR="00962C9D" w:rsidRPr="00CC5886" w:rsidRDefault="00962C9D" w:rsidP="00CC5886">
      <w:pPr>
        <w:numPr>
          <w:ilvl w:val="0"/>
          <w:numId w:val="9"/>
        </w:numPr>
        <w:tabs>
          <w:tab w:val="clear" w:pos="1080"/>
          <w:tab w:val="num" w:pos="709"/>
        </w:tabs>
        <w:autoSpaceDE w:val="0"/>
        <w:autoSpaceDN w:val="0"/>
        <w:adjustRightInd w:val="0"/>
        <w:ind w:left="709" w:hanging="349"/>
        <w:jc w:val="both"/>
        <w:rPr>
          <w:rFonts w:ascii="Tahoma" w:hAnsi="Tahoma" w:cs="Tahoma"/>
          <w:bCs/>
          <w:sz w:val="20"/>
          <w:szCs w:val="20"/>
        </w:rPr>
      </w:pPr>
      <w:r w:rsidRPr="00CC5886">
        <w:rPr>
          <w:rFonts w:ascii="Tahoma" w:hAnsi="Tahoma" w:cs="Tahoma"/>
          <w:sz w:val="20"/>
          <w:szCs w:val="20"/>
        </w:rPr>
        <w:t>Wyszukiwanie powiązań kapitałowo – osobowych.</w:t>
      </w:r>
    </w:p>
    <w:p w:rsidR="00962C9D" w:rsidRPr="00CC5886" w:rsidRDefault="00962C9D" w:rsidP="00CC5886">
      <w:pPr>
        <w:numPr>
          <w:ilvl w:val="0"/>
          <w:numId w:val="9"/>
        </w:numPr>
        <w:tabs>
          <w:tab w:val="clear" w:pos="1080"/>
          <w:tab w:val="num" w:pos="709"/>
        </w:tabs>
        <w:autoSpaceDE w:val="0"/>
        <w:autoSpaceDN w:val="0"/>
        <w:adjustRightInd w:val="0"/>
        <w:ind w:left="709" w:hanging="349"/>
        <w:jc w:val="both"/>
        <w:rPr>
          <w:rFonts w:ascii="Tahoma" w:hAnsi="Tahoma" w:cs="Tahoma"/>
          <w:bCs/>
          <w:sz w:val="20"/>
          <w:szCs w:val="20"/>
        </w:rPr>
      </w:pPr>
      <w:r w:rsidRPr="00CC5886">
        <w:rPr>
          <w:rFonts w:ascii="Tahoma" w:hAnsi="Tahoma" w:cs="Tahoma"/>
          <w:sz w:val="20"/>
          <w:szCs w:val="20"/>
        </w:rPr>
        <w:t>Możliwość śledzenia powiązań, ścieżki powiązań kapitałowo - osobowych (grafy, wersje tabelaryczne).</w:t>
      </w:r>
    </w:p>
    <w:p w:rsidR="00962C9D" w:rsidRPr="00CC5886" w:rsidRDefault="00962C9D" w:rsidP="00CC5886">
      <w:pPr>
        <w:numPr>
          <w:ilvl w:val="0"/>
          <w:numId w:val="9"/>
        </w:numPr>
        <w:tabs>
          <w:tab w:val="clear" w:pos="1080"/>
          <w:tab w:val="num" w:pos="709"/>
        </w:tabs>
        <w:autoSpaceDE w:val="0"/>
        <w:autoSpaceDN w:val="0"/>
        <w:adjustRightInd w:val="0"/>
        <w:ind w:left="709" w:hanging="349"/>
        <w:jc w:val="both"/>
        <w:rPr>
          <w:rFonts w:ascii="Tahoma" w:hAnsi="Tahoma" w:cs="Tahoma"/>
          <w:bCs/>
          <w:sz w:val="20"/>
          <w:szCs w:val="20"/>
        </w:rPr>
      </w:pPr>
      <w:r w:rsidRPr="00CC5886">
        <w:rPr>
          <w:rFonts w:ascii="Tahoma" w:hAnsi="Tahoma" w:cs="Tahoma"/>
          <w:sz w:val="20"/>
          <w:szCs w:val="20"/>
        </w:rPr>
        <w:t>Możliwość porównania wersji między poszczególnymi wpisami oraz sekcjami informacji.</w:t>
      </w:r>
    </w:p>
    <w:p w:rsidR="00962C9D" w:rsidRPr="00962C9D" w:rsidRDefault="00962C9D" w:rsidP="00962C9D">
      <w:pPr>
        <w:autoSpaceDE w:val="0"/>
        <w:autoSpaceDN w:val="0"/>
        <w:adjustRightInd w:val="0"/>
        <w:jc w:val="both"/>
        <w:rPr>
          <w:rFonts w:ascii="Tahoma" w:hAnsi="Tahoma" w:cs="Tahoma"/>
          <w:bCs/>
          <w:sz w:val="20"/>
          <w:szCs w:val="20"/>
        </w:rPr>
      </w:pPr>
    </w:p>
    <w:p w:rsidR="00962C9D" w:rsidRPr="00962C9D" w:rsidRDefault="00962C9D" w:rsidP="00962C9D">
      <w:pPr>
        <w:autoSpaceDE w:val="0"/>
        <w:autoSpaceDN w:val="0"/>
        <w:adjustRightInd w:val="0"/>
        <w:jc w:val="both"/>
        <w:rPr>
          <w:rFonts w:ascii="Tahoma" w:hAnsi="Tahoma" w:cs="Tahoma"/>
          <w:b/>
          <w:sz w:val="20"/>
          <w:szCs w:val="20"/>
        </w:rPr>
      </w:pPr>
      <w:r w:rsidRPr="00962C9D">
        <w:rPr>
          <w:rFonts w:ascii="Tahoma" w:hAnsi="Tahoma" w:cs="Tahoma"/>
          <w:b/>
          <w:sz w:val="20"/>
          <w:szCs w:val="20"/>
        </w:rPr>
        <w:t>Dodatkowe funkcjonalności:</w:t>
      </w:r>
    </w:p>
    <w:p w:rsidR="00962C9D" w:rsidRPr="00CC5886" w:rsidRDefault="00962C9D" w:rsidP="00CC5886">
      <w:pPr>
        <w:pStyle w:val="Akapitzlist"/>
        <w:numPr>
          <w:ilvl w:val="1"/>
          <w:numId w:val="9"/>
        </w:numPr>
        <w:tabs>
          <w:tab w:val="clear" w:pos="1440"/>
          <w:tab w:val="num" w:pos="567"/>
        </w:tabs>
        <w:autoSpaceDE w:val="0"/>
        <w:autoSpaceDN w:val="0"/>
        <w:adjustRightInd w:val="0"/>
        <w:ind w:left="567" w:hanging="283"/>
        <w:rPr>
          <w:rFonts w:ascii="Tahoma" w:hAnsi="Tahoma" w:cs="Tahoma"/>
          <w:sz w:val="20"/>
          <w:szCs w:val="20"/>
        </w:rPr>
      </w:pPr>
      <w:r w:rsidRPr="00CC5886">
        <w:rPr>
          <w:rFonts w:ascii="Tahoma" w:hAnsi="Tahoma" w:cs="Tahoma"/>
          <w:sz w:val="20"/>
          <w:szCs w:val="20"/>
        </w:rPr>
        <w:t>Możliwość dostępu do internetowej bazy informacji prawnej na podstawie „ loginu i hasła”  jednocześnie dla wszystkich wykupionych dostępów dostępów.</w:t>
      </w:r>
    </w:p>
    <w:p w:rsidR="00962C9D" w:rsidRDefault="00962C9D" w:rsidP="00CC5886">
      <w:pPr>
        <w:pStyle w:val="Akapitzlist"/>
        <w:numPr>
          <w:ilvl w:val="1"/>
          <w:numId w:val="9"/>
        </w:numPr>
        <w:tabs>
          <w:tab w:val="clear" w:pos="1440"/>
          <w:tab w:val="num" w:pos="567"/>
        </w:tabs>
        <w:autoSpaceDE w:val="0"/>
        <w:autoSpaceDN w:val="0"/>
        <w:adjustRightInd w:val="0"/>
        <w:ind w:left="567" w:hanging="283"/>
        <w:rPr>
          <w:rFonts w:ascii="Tahoma" w:hAnsi="Tahoma" w:cs="Tahoma"/>
          <w:sz w:val="20"/>
          <w:szCs w:val="20"/>
        </w:rPr>
      </w:pPr>
      <w:r w:rsidRPr="00CC5886">
        <w:rPr>
          <w:rFonts w:ascii="Tahoma" w:hAnsi="Tahoma" w:cs="Tahoma"/>
          <w:sz w:val="20"/>
          <w:szCs w:val="20"/>
        </w:rPr>
        <w:t>Możliwość dostępu on-line do aktualizowanej co godzinę wersji Systemu ( ujednolicanie co godzinę tekstów aktów prawnych i dołączaniu do struktury programu).</w:t>
      </w:r>
    </w:p>
    <w:p w:rsidR="00962C9D" w:rsidRDefault="00962C9D" w:rsidP="001303C4">
      <w:pPr>
        <w:pStyle w:val="Akapitzlist"/>
        <w:numPr>
          <w:ilvl w:val="1"/>
          <w:numId w:val="9"/>
        </w:numPr>
        <w:tabs>
          <w:tab w:val="clear" w:pos="1440"/>
          <w:tab w:val="num" w:pos="567"/>
        </w:tabs>
        <w:autoSpaceDE w:val="0"/>
        <w:autoSpaceDN w:val="0"/>
        <w:adjustRightInd w:val="0"/>
        <w:ind w:left="567" w:hanging="283"/>
        <w:rPr>
          <w:rFonts w:ascii="Tahoma" w:hAnsi="Tahoma" w:cs="Tahoma"/>
          <w:sz w:val="20"/>
          <w:szCs w:val="20"/>
        </w:rPr>
      </w:pPr>
      <w:r w:rsidRPr="001303C4">
        <w:rPr>
          <w:rFonts w:ascii="Tahoma" w:hAnsi="Tahoma" w:cs="Tahoma"/>
          <w:sz w:val="20"/>
          <w:szCs w:val="20"/>
        </w:rPr>
        <w:t xml:space="preserve"> Możliwość przeszukiwania bazy danych z wykorzystaniem wszystkich pól struktury aktu prawnego.</w:t>
      </w:r>
    </w:p>
    <w:p w:rsidR="00962C9D" w:rsidRDefault="00962C9D" w:rsidP="001303C4">
      <w:pPr>
        <w:pStyle w:val="Akapitzlist"/>
        <w:numPr>
          <w:ilvl w:val="1"/>
          <w:numId w:val="9"/>
        </w:numPr>
        <w:tabs>
          <w:tab w:val="clear" w:pos="1440"/>
          <w:tab w:val="num" w:pos="567"/>
        </w:tabs>
        <w:autoSpaceDE w:val="0"/>
        <w:autoSpaceDN w:val="0"/>
        <w:adjustRightInd w:val="0"/>
        <w:ind w:left="567" w:hanging="283"/>
        <w:rPr>
          <w:rFonts w:ascii="Tahoma" w:hAnsi="Tahoma" w:cs="Tahoma"/>
          <w:sz w:val="20"/>
          <w:szCs w:val="20"/>
        </w:rPr>
      </w:pPr>
      <w:r w:rsidRPr="001303C4">
        <w:rPr>
          <w:rFonts w:ascii="Tahoma" w:hAnsi="Tahoma" w:cs="Tahoma"/>
          <w:sz w:val="20"/>
          <w:szCs w:val="20"/>
        </w:rPr>
        <w:t>Możliwość przeszukiwania tekstów aktów archiwalnych i aktualnych.</w:t>
      </w:r>
    </w:p>
    <w:p w:rsidR="00962C9D" w:rsidRDefault="00962C9D" w:rsidP="001303C4">
      <w:pPr>
        <w:pStyle w:val="Akapitzlist"/>
        <w:numPr>
          <w:ilvl w:val="1"/>
          <w:numId w:val="9"/>
        </w:numPr>
        <w:tabs>
          <w:tab w:val="clear" w:pos="1440"/>
          <w:tab w:val="num" w:pos="567"/>
        </w:tabs>
        <w:autoSpaceDE w:val="0"/>
        <w:autoSpaceDN w:val="0"/>
        <w:adjustRightInd w:val="0"/>
        <w:ind w:left="567" w:hanging="283"/>
        <w:jc w:val="both"/>
        <w:rPr>
          <w:rFonts w:ascii="Tahoma" w:hAnsi="Tahoma" w:cs="Tahoma"/>
          <w:sz w:val="20"/>
          <w:szCs w:val="20"/>
        </w:rPr>
      </w:pPr>
      <w:r w:rsidRPr="001303C4">
        <w:rPr>
          <w:rFonts w:ascii="Tahoma" w:hAnsi="Tahoma" w:cs="Tahoma"/>
          <w:sz w:val="20"/>
          <w:szCs w:val="20"/>
        </w:rPr>
        <w:lastRenderedPageBreak/>
        <w:t>Możliwość wyszukiwania relacji pomiędzy aktami, np. akt podstawowy – akt wykonawczy, a więc rozporządzenia i akty z dzienników resortowych i urzędów centralnych.</w:t>
      </w:r>
    </w:p>
    <w:p w:rsidR="00962C9D" w:rsidRDefault="00962C9D" w:rsidP="001303C4">
      <w:pPr>
        <w:pStyle w:val="Akapitzlist"/>
        <w:numPr>
          <w:ilvl w:val="1"/>
          <w:numId w:val="9"/>
        </w:numPr>
        <w:tabs>
          <w:tab w:val="clear" w:pos="1440"/>
          <w:tab w:val="num" w:pos="567"/>
        </w:tabs>
        <w:autoSpaceDE w:val="0"/>
        <w:autoSpaceDN w:val="0"/>
        <w:adjustRightInd w:val="0"/>
        <w:ind w:left="567" w:hanging="283"/>
        <w:jc w:val="both"/>
        <w:rPr>
          <w:rFonts w:ascii="Tahoma" w:hAnsi="Tahoma" w:cs="Tahoma"/>
          <w:sz w:val="20"/>
          <w:szCs w:val="20"/>
        </w:rPr>
      </w:pPr>
      <w:r w:rsidRPr="001303C4">
        <w:rPr>
          <w:rFonts w:ascii="Tahoma" w:hAnsi="Tahoma" w:cs="Tahoma"/>
          <w:sz w:val="20"/>
          <w:szCs w:val="20"/>
        </w:rPr>
        <w:t>Możliwość oglądania wszystkich powiązań aktu prawnego (orzeczenia, komentarze, glosy, odesłanie do aktów wykonawczych, a wiec rozporządzenia i akty z dzienników resortowych i urzędów centralnych.</w:t>
      </w:r>
    </w:p>
    <w:p w:rsidR="00962C9D" w:rsidRDefault="00962C9D" w:rsidP="001303C4">
      <w:pPr>
        <w:pStyle w:val="Akapitzlist"/>
        <w:numPr>
          <w:ilvl w:val="1"/>
          <w:numId w:val="9"/>
        </w:numPr>
        <w:tabs>
          <w:tab w:val="clear" w:pos="1440"/>
          <w:tab w:val="num" w:pos="567"/>
        </w:tabs>
        <w:autoSpaceDE w:val="0"/>
        <w:autoSpaceDN w:val="0"/>
        <w:adjustRightInd w:val="0"/>
        <w:ind w:left="567" w:hanging="283"/>
        <w:jc w:val="both"/>
        <w:rPr>
          <w:rFonts w:ascii="Tahoma" w:hAnsi="Tahoma" w:cs="Tahoma"/>
          <w:sz w:val="20"/>
          <w:szCs w:val="20"/>
        </w:rPr>
      </w:pPr>
      <w:r w:rsidRPr="001303C4">
        <w:rPr>
          <w:rFonts w:ascii="Tahoma" w:hAnsi="Tahoma" w:cs="Tahoma"/>
          <w:sz w:val="20"/>
          <w:szCs w:val="20"/>
        </w:rPr>
        <w:t>Możliwość tworzenia zestawień tematycznych wg dziedzin prawa.</w:t>
      </w:r>
    </w:p>
    <w:p w:rsidR="00962C9D" w:rsidRDefault="00962C9D" w:rsidP="001303C4">
      <w:pPr>
        <w:pStyle w:val="Akapitzlist"/>
        <w:numPr>
          <w:ilvl w:val="1"/>
          <w:numId w:val="9"/>
        </w:numPr>
        <w:tabs>
          <w:tab w:val="clear" w:pos="1440"/>
          <w:tab w:val="num" w:pos="567"/>
        </w:tabs>
        <w:autoSpaceDE w:val="0"/>
        <w:autoSpaceDN w:val="0"/>
        <w:adjustRightInd w:val="0"/>
        <w:ind w:left="567" w:hanging="283"/>
        <w:jc w:val="both"/>
        <w:rPr>
          <w:rFonts w:ascii="Tahoma" w:hAnsi="Tahoma" w:cs="Tahoma"/>
          <w:sz w:val="20"/>
          <w:szCs w:val="20"/>
        </w:rPr>
      </w:pPr>
      <w:r w:rsidRPr="001303C4">
        <w:rPr>
          <w:rFonts w:ascii="Tahoma" w:hAnsi="Tahoma" w:cs="Tahoma"/>
          <w:sz w:val="20"/>
          <w:szCs w:val="20"/>
        </w:rPr>
        <w:t>Wersje czasowe indeksów aktów prawnych.</w:t>
      </w:r>
    </w:p>
    <w:p w:rsidR="00962C9D" w:rsidRDefault="00962C9D" w:rsidP="001303C4">
      <w:pPr>
        <w:pStyle w:val="Akapitzlist"/>
        <w:numPr>
          <w:ilvl w:val="1"/>
          <w:numId w:val="9"/>
        </w:numPr>
        <w:tabs>
          <w:tab w:val="clear" w:pos="1440"/>
          <w:tab w:val="num" w:pos="567"/>
        </w:tabs>
        <w:autoSpaceDE w:val="0"/>
        <w:autoSpaceDN w:val="0"/>
        <w:adjustRightInd w:val="0"/>
        <w:ind w:left="567" w:hanging="283"/>
        <w:jc w:val="both"/>
        <w:rPr>
          <w:rFonts w:ascii="Tahoma" w:hAnsi="Tahoma" w:cs="Tahoma"/>
          <w:sz w:val="20"/>
          <w:szCs w:val="20"/>
        </w:rPr>
      </w:pPr>
      <w:r w:rsidRPr="001303C4">
        <w:rPr>
          <w:rFonts w:ascii="Tahoma" w:hAnsi="Tahoma" w:cs="Tahoma"/>
          <w:sz w:val="20"/>
          <w:szCs w:val="20"/>
        </w:rPr>
        <w:t>Relacje między orzeczeniami wydanymi w tej samej sprawie lub o tej samej sygnaturze.</w:t>
      </w:r>
    </w:p>
    <w:p w:rsidR="00962C9D" w:rsidRPr="001303C4" w:rsidRDefault="00962C9D" w:rsidP="001303C4">
      <w:pPr>
        <w:pStyle w:val="Akapitzlist"/>
        <w:numPr>
          <w:ilvl w:val="1"/>
          <w:numId w:val="9"/>
        </w:numPr>
        <w:tabs>
          <w:tab w:val="clear" w:pos="1440"/>
          <w:tab w:val="num" w:pos="567"/>
        </w:tabs>
        <w:autoSpaceDE w:val="0"/>
        <w:autoSpaceDN w:val="0"/>
        <w:adjustRightInd w:val="0"/>
        <w:ind w:left="567" w:hanging="283"/>
        <w:jc w:val="both"/>
        <w:rPr>
          <w:rStyle w:val="Pogrubienie"/>
          <w:rFonts w:ascii="Tahoma" w:hAnsi="Tahoma" w:cs="Tahoma"/>
          <w:b w:val="0"/>
          <w:bCs w:val="0"/>
          <w:sz w:val="20"/>
          <w:szCs w:val="20"/>
        </w:rPr>
      </w:pPr>
      <w:r w:rsidRPr="001303C4">
        <w:rPr>
          <w:rFonts w:ascii="Tahoma" w:hAnsi="Tahoma" w:cs="Tahoma"/>
          <w:sz w:val="20"/>
          <w:szCs w:val="20"/>
        </w:rPr>
        <w:t xml:space="preserve">Kompletne  </w:t>
      </w:r>
      <w:r w:rsidRPr="001303C4">
        <w:rPr>
          <w:rStyle w:val="Pogrubienie"/>
          <w:rFonts w:ascii="Tahoma" w:hAnsi="Tahoma" w:cs="Tahoma"/>
          <w:b w:val="0"/>
          <w:sz w:val="20"/>
          <w:szCs w:val="20"/>
        </w:rPr>
        <w:t>odesłania (powołania) w treści aktów prawnych do przepisów regulujących daną materię,   nieokreślonych wprost przez ustawodawcę.</w:t>
      </w:r>
    </w:p>
    <w:p w:rsidR="00962C9D" w:rsidRPr="001303C4" w:rsidRDefault="00962C9D" w:rsidP="001303C4">
      <w:pPr>
        <w:pStyle w:val="Akapitzlist"/>
        <w:numPr>
          <w:ilvl w:val="1"/>
          <w:numId w:val="9"/>
        </w:numPr>
        <w:tabs>
          <w:tab w:val="clear" w:pos="1440"/>
          <w:tab w:val="num" w:pos="567"/>
        </w:tabs>
        <w:autoSpaceDE w:val="0"/>
        <w:autoSpaceDN w:val="0"/>
        <w:adjustRightInd w:val="0"/>
        <w:ind w:left="567" w:hanging="283"/>
        <w:jc w:val="both"/>
        <w:rPr>
          <w:rStyle w:val="Pogrubienie"/>
          <w:rFonts w:ascii="Tahoma" w:hAnsi="Tahoma" w:cs="Tahoma"/>
          <w:b w:val="0"/>
          <w:bCs w:val="0"/>
          <w:sz w:val="20"/>
          <w:szCs w:val="20"/>
        </w:rPr>
      </w:pPr>
      <w:r w:rsidRPr="001303C4">
        <w:rPr>
          <w:rStyle w:val="Pogrubienie"/>
          <w:rFonts w:ascii="Tahoma" w:hAnsi="Tahoma" w:cs="Tahoma"/>
          <w:b w:val="0"/>
          <w:sz w:val="20"/>
          <w:szCs w:val="20"/>
        </w:rPr>
        <w:t>Komentarz do zmiany -   krótka informacja o najważniejszych zmianach w danej wersji ustawy.</w:t>
      </w:r>
    </w:p>
    <w:p w:rsidR="00962C9D" w:rsidRPr="001303C4" w:rsidRDefault="00962C9D" w:rsidP="001303C4">
      <w:pPr>
        <w:pStyle w:val="Akapitzlist"/>
        <w:numPr>
          <w:ilvl w:val="1"/>
          <w:numId w:val="9"/>
        </w:numPr>
        <w:tabs>
          <w:tab w:val="clear" w:pos="1440"/>
          <w:tab w:val="num" w:pos="567"/>
        </w:tabs>
        <w:autoSpaceDE w:val="0"/>
        <w:autoSpaceDN w:val="0"/>
        <w:adjustRightInd w:val="0"/>
        <w:ind w:left="567" w:hanging="283"/>
        <w:jc w:val="both"/>
        <w:rPr>
          <w:rFonts w:ascii="Tahoma" w:hAnsi="Tahoma" w:cs="Tahoma"/>
          <w:sz w:val="20"/>
          <w:szCs w:val="20"/>
        </w:rPr>
      </w:pPr>
      <w:r w:rsidRPr="001303C4">
        <w:rPr>
          <w:rFonts w:ascii="Tahoma" w:hAnsi="Tahoma" w:cs="Tahoma"/>
          <w:color w:val="000000"/>
          <w:sz w:val="20"/>
          <w:szCs w:val="20"/>
        </w:rPr>
        <w:t>Możliwość przeszukiwania dzienników wojewódzkich z zawężeniem do powiatu/ gminy.</w:t>
      </w:r>
    </w:p>
    <w:p w:rsidR="00962C9D" w:rsidRPr="00962C9D" w:rsidRDefault="00962C9D" w:rsidP="00962C9D">
      <w:pPr>
        <w:autoSpaceDE w:val="0"/>
        <w:autoSpaceDN w:val="0"/>
        <w:adjustRightInd w:val="0"/>
        <w:jc w:val="both"/>
        <w:rPr>
          <w:rFonts w:ascii="Tahoma" w:hAnsi="Tahoma" w:cs="Tahoma"/>
          <w:sz w:val="20"/>
          <w:szCs w:val="20"/>
        </w:rPr>
      </w:pPr>
    </w:p>
    <w:p w:rsidR="00962C9D" w:rsidRPr="00962C9D" w:rsidRDefault="00962C9D" w:rsidP="00962C9D">
      <w:pPr>
        <w:tabs>
          <w:tab w:val="left" w:pos="360"/>
        </w:tabs>
        <w:jc w:val="both"/>
        <w:rPr>
          <w:rFonts w:ascii="Tahoma" w:hAnsi="Tahoma" w:cs="Tahoma"/>
          <w:b/>
          <w:sz w:val="20"/>
          <w:szCs w:val="20"/>
        </w:rPr>
      </w:pPr>
      <w:r w:rsidRPr="00962C9D">
        <w:rPr>
          <w:rFonts w:ascii="Tahoma" w:hAnsi="Tahoma" w:cs="Tahoma"/>
          <w:b/>
          <w:sz w:val="20"/>
          <w:szCs w:val="20"/>
        </w:rPr>
        <w:t>Dodatkowe wymagania zamawiającego:</w:t>
      </w:r>
    </w:p>
    <w:p w:rsidR="00962C9D" w:rsidRPr="00962C9D" w:rsidRDefault="00962C9D" w:rsidP="00962C9D">
      <w:pPr>
        <w:tabs>
          <w:tab w:val="left" w:pos="0"/>
          <w:tab w:val="left" w:pos="360"/>
          <w:tab w:val="left" w:pos="2340"/>
        </w:tabs>
        <w:jc w:val="both"/>
        <w:rPr>
          <w:rFonts w:ascii="Tahoma" w:hAnsi="Tahoma" w:cs="Tahoma"/>
          <w:sz w:val="20"/>
          <w:szCs w:val="20"/>
        </w:rPr>
      </w:pPr>
      <w:r w:rsidRPr="00962C9D">
        <w:rPr>
          <w:rFonts w:ascii="Tahoma" w:hAnsi="Tahoma" w:cs="Tahoma"/>
          <w:sz w:val="20"/>
          <w:szCs w:val="20"/>
        </w:rPr>
        <w:t xml:space="preserve">Na potwierdzenie, że oferowana dostawa odpowiada wymaganiom określonym przez zamawiającego Wykonawca przedstawi wraz z ofertą dokument zawierający opis oferowanego systemu. Przedmiotowy dokument winien zawierać informacje odnośnie kwestii technicznych oraz funkcjonalności oferowanego przez wykonawcę systemu, a także wymaganych szkoleń, adekwatnie do wymagań określonych przez zamawiającego w powyższym w opisie przedmiotu zamówienia stanowiącym załącznik nr </w:t>
      </w:r>
      <w:r w:rsidR="00921A17">
        <w:rPr>
          <w:rFonts w:ascii="Tahoma" w:hAnsi="Tahoma" w:cs="Tahoma"/>
          <w:sz w:val="20"/>
          <w:szCs w:val="20"/>
        </w:rPr>
        <w:t>2</w:t>
      </w:r>
      <w:r w:rsidRPr="00962C9D">
        <w:rPr>
          <w:rFonts w:ascii="Tahoma" w:hAnsi="Tahoma" w:cs="Tahoma"/>
          <w:sz w:val="20"/>
          <w:szCs w:val="20"/>
        </w:rPr>
        <w:t xml:space="preserve"> do zapytania ofertowego.</w:t>
      </w:r>
    </w:p>
    <w:p w:rsidR="00962C9D" w:rsidRPr="00962C9D" w:rsidRDefault="00962C9D" w:rsidP="00962C9D">
      <w:pPr>
        <w:autoSpaceDE w:val="0"/>
        <w:autoSpaceDN w:val="0"/>
        <w:adjustRightInd w:val="0"/>
        <w:rPr>
          <w:rFonts w:ascii="Tahoma" w:hAnsi="Tahoma" w:cs="Tahoma"/>
          <w:b/>
          <w:bCs/>
          <w:sz w:val="20"/>
          <w:szCs w:val="20"/>
        </w:rPr>
      </w:pPr>
    </w:p>
    <w:permEnd w:id="116096705"/>
    <w:p w:rsidR="00F13D84" w:rsidRPr="00962C9D" w:rsidRDefault="00F13D84" w:rsidP="00962C9D">
      <w:pPr>
        <w:tabs>
          <w:tab w:val="left" w:pos="426"/>
        </w:tabs>
        <w:rPr>
          <w:rFonts w:ascii="Tahoma" w:hAnsi="Tahoma" w:cs="Tahoma"/>
          <w:b/>
          <w:sz w:val="20"/>
          <w:szCs w:val="20"/>
        </w:rPr>
      </w:pPr>
    </w:p>
    <w:sectPr w:rsidR="00F13D84" w:rsidRPr="00962C9D" w:rsidSect="00650A3D">
      <w:headerReference w:type="default" r:id="rId8"/>
      <w:footerReference w:type="default" r:id="rId9"/>
      <w:endnotePr>
        <w:numFmt w:val="decimal"/>
      </w:endnotePr>
      <w:pgSz w:w="11906" w:h="16838"/>
      <w:pgMar w:top="720" w:right="720" w:bottom="720" w:left="72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E38" w:rsidRDefault="006E2E38" w:rsidP="00F63CD8">
      <w:r>
        <w:separator/>
      </w:r>
    </w:p>
  </w:endnote>
  <w:endnote w:type="continuationSeparator" w:id="0">
    <w:p w:rsidR="006E2E38" w:rsidRDefault="006E2E38" w:rsidP="00F6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TimesNewRoman">
    <w:altName w:val="Arial Unicode MS"/>
    <w:panose1 w:val="00000000000000000000"/>
    <w:charset w:val="EE"/>
    <w:family w:val="auto"/>
    <w:notTrueType/>
    <w:pitch w:val="default"/>
    <w:sig w:usb0="00000001"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B27" w:rsidRPr="00BA3175" w:rsidRDefault="00215B27" w:rsidP="00BA3175">
    <w:pPr>
      <w:rPr>
        <w:sz w:val="16"/>
        <w:szCs w:val="16"/>
      </w:rPr>
    </w:pPr>
  </w:p>
  <w:p w:rsidR="00BA3175" w:rsidRDefault="006A5EC8" w:rsidP="00BA3175">
    <w:pPr>
      <w:jc w:val="center"/>
      <w:rPr>
        <w:noProof/>
        <w:sz w:val="16"/>
        <w:szCs w:val="16"/>
      </w:rPr>
    </w:pPr>
    <w:r>
      <w:rPr>
        <w:noProof/>
        <w:sz w:val="16"/>
        <w:szCs w:val="16"/>
      </w:rPr>
      <w:pict>
        <v:rect id="_x0000_i1026" style="width:523.3pt;height:1.5pt" o:hralign="center" o:hrstd="t" o:hr="t" fillcolor="#a0a0a0" stroked="f"/>
      </w:pict>
    </w:r>
  </w:p>
  <w:p w:rsidR="00075EA3" w:rsidRDefault="00650A3D" w:rsidP="00075EA3">
    <w:pPr>
      <w:jc w:val="center"/>
      <w:rPr>
        <w:b/>
        <w:i/>
        <w:sz w:val="16"/>
        <w:szCs w:val="16"/>
      </w:rPr>
    </w:pPr>
    <w:r w:rsidRPr="00650A3D">
      <w:rPr>
        <w:b/>
        <w:i/>
        <w:noProof/>
        <w:sz w:val="16"/>
        <w:szCs w:val="16"/>
      </w:rPr>
      <w:drawing>
        <wp:inline distT="0" distB="0" distL="0" distR="0" wp14:anchorId="4840C1DA" wp14:editId="7759A088">
          <wp:extent cx="5972810" cy="817245"/>
          <wp:effectExtent l="0" t="0" r="8890" b="1905"/>
          <wp:docPr id="9" name="Obraz 8" descr="C:\Users\sstasiak\Desktop\FE_PR-DS-UE_EFS-poziom-PL-kolor.jpg"/>
          <wp:cNvGraphicFramePr/>
          <a:graphic xmlns:a="http://schemas.openxmlformats.org/drawingml/2006/main">
            <a:graphicData uri="http://schemas.openxmlformats.org/drawingml/2006/picture">
              <pic:pic xmlns:pic="http://schemas.openxmlformats.org/drawingml/2006/picture">
                <pic:nvPicPr>
                  <pic:cNvPr id="9" name="Obraz 8" descr="C:\Users\sstasiak\Desktop\FE_PR-DS-UE_EFS-poziom-PL-kolo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17245"/>
                  </a:xfrm>
                  <a:prstGeom prst="rect">
                    <a:avLst/>
                  </a:prstGeom>
                  <a:noFill/>
                  <a:ln>
                    <a:noFill/>
                  </a:ln>
                </pic:spPr>
              </pic:pic>
            </a:graphicData>
          </a:graphic>
        </wp:inline>
      </w:drawing>
    </w:r>
  </w:p>
  <w:p w:rsidR="00210F88" w:rsidRDefault="00D7643B" w:rsidP="00075EA3">
    <w:pPr>
      <w:jc w:val="center"/>
      <w:rPr>
        <w:b/>
        <w:i/>
        <w:sz w:val="16"/>
        <w:szCs w:val="16"/>
      </w:rPr>
    </w:pPr>
    <w:r>
      <w:rPr>
        <w:b/>
        <w:i/>
        <w:sz w:val="16"/>
        <w:szCs w:val="16"/>
      </w:rPr>
      <w:t xml:space="preserve">Projekt </w:t>
    </w:r>
    <w:r w:rsidR="00075EA3" w:rsidRPr="00075EA3">
      <w:rPr>
        <w:b/>
        <w:i/>
        <w:sz w:val="16"/>
        <w:szCs w:val="16"/>
      </w:rPr>
      <w:t xml:space="preserve">współfinansowany przez Unię Europejską ze środków Pomocy Technicznej Regionalnego Programu Operacyjnego Województwa Dolnośląskiego </w:t>
    </w:r>
  </w:p>
  <w:p w:rsidR="00075EA3" w:rsidRPr="00075EA3" w:rsidRDefault="00075EA3" w:rsidP="00075EA3">
    <w:pPr>
      <w:jc w:val="center"/>
      <w:rPr>
        <w:b/>
        <w:i/>
        <w:sz w:val="16"/>
        <w:szCs w:val="16"/>
      </w:rPr>
    </w:pPr>
    <w:r w:rsidRPr="00075EA3">
      <w:rPr>
        <w:b/>
        <w:i/>
        <w:sz w:val="16"/>
        <w:szCs w:val="16"/>
      </w:rPr>
      <w:t xml:space="preserve">2014-2020 oraz z budżetu Samorządu Województwa Dolnośląskiego. </w:t>
    </w:r>
  </w:p>
  <w:p w:rsidR="00215B27" w:rsidRPr="00BA3175" w:rsidRDefault="00215B27" w:rsidP="00BA3175">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E38" w:rsidRDefault="006E2E38" w:rsidP="00F63CD8">
      <w:r>
        <w:separator/>
      </w:r>
    </w:p>
  </w:footnote>
  <w:footnote w:type="continuationSeparator" w:id="0">
    <w:p w:rsidR="006E2E38" w:rsidRDefault="006E2E38" w:rsidP="00F63CD8">
      <w:r>
        <w:continuationSeparator/>
      </w:r>
    </w:p>
  </w:footnote>
  <w:footnote w:id="1">
    <w:p w:rsidR="00962C9D" w:rsidRDefault="00962C9D" w:rsidP="00962C9D">
      <w:pPr>
        <w:pStyle w:val="Style20"/>
        <w:widowControl/>
        <w:spacing w:line="240" w:lineRule="auto"/>
        <w:ind w:firstLine="0"/>
        <w:rPr>
          <w:rFonts w:ascii="Calibri" w:hAnsi="Calibri" w:cs="Calibri"/>
          <w:sz w:val="16"/>
          <w:szCs w:val="16"/>
        </w:rPr>
      </w:pPr>
      <w:r>
        <w:rPr>
          <w:rStyle w:val="Odwoanieprzypisudolnego"/>
          <w:rFonts w:ascii="Calibri" w:hAnsi="Calibri" w:cs="Calibri"/>
          <w:sz w:val="16"/>
          <w:szCs w:val="16"/>
        </w:rPr>
        <w:footnoteRef/>
      </w:r>
      <w:r>
        <w:rPr>
          <w:rStyle w:val="FontStyle51"/>
          <w:rFonts w:ascii="Calibri" w:hAnsi="Calibri" w:cs="Calibri"/>
          <w:sz w:val="16"/>
          <w:szCs w:val="16"/>
        </w:rPr>
        <w:t>Przyjmuje się że niezawodność (dostępność) świadczonej usługi na poziomie 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E0E" w:rsidRDefault="00BA3175" w:rsidP="00A43C63">
    <w:pPr>
      <w:pStyle w:val="Nagwek"/>
      <w:jc w:val="right"/>
    </w:pPr>
    <w:r>
      <w:rPr>
        <w:noProof/>
      </w:rPr>
      <w:drawing>
        <wp:inline distT="0" distB="0" distL="0" distR="0" wp14:anchorId="69DF1B83" wp14:editId="2F2F64F4">
          <wp:extent cx="1485900" cy="427037"/>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270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921E0E" w:rsidRPr="00215B27" w:rsidRDefault="00921E0E" w:rsidP="00A43C63">
    <w:pPr>
      <w:pStyle w:val="NormalnyWeb"/>
      <w:shd w:val="clear" w:color="auto" w:fill="FFFFFF"/>
      <w:spacing w:before="0" w:beforeAutospacing="0" w:after="0" w:afterAutospacing="0"/>
      <w:jc w:val="right"/>
      <w:rPr>
        <w:rFonts w:asciiTheme="minorHAnsi" w:eastAsia="Calibri" w:hAnsiTheme="minorHAnsi"/>
        <w:noProof/>
        <w:color w:val="000000"/>
        <w:sz w:val="16"/>
        <w:szCs w:val="16"/>
      </w:rPr>
    </w:pPr>
    <w:r w:rsidRPr="00215B27">
      <w:rPr>
        <w:rFonts w:asciiTheme="minorHAnsi" w:eastAsia="Calibri" w:hAnsiTheme="minorHAnsi"/>
        <w:noProof/>
        <w:color w:val="000000"/>
        <w:sz w:val="16"/>
        <w:szCs w:val="16"/>
      </w:rPr>
      <w:t>Ul. Strzegomska 2-4, 53-611 Wrocław, tel.</w:t>
    </w:r>
    <w:r w:rsidR="0007643A" w:rsidRPr="00215B27">
      <w:rPr>
        <w:rFonts w:asciiTheme="minorHAnsi" w:eastAsia="Calibri" w:hAnsiTheme="minorHAnsi"/>
        <w:noProof/>
        <w:color w:val="000000"/>
        <w:sz w:val="16"/>
        <w:szCs w:val="16"/>
      </w:rPr>
      <w:t xml:space="preserve"> +48 71</w:t>
    </w:r>
    <w:r w:rsidR="00F7626E">
      <w:rPr>
        <w:rFonts w:asciiTheme="minorHAnsi" w:eastAsia="Calibri" w:hAnsiTheme="minorHAnsi"/>
        <w:noProof/>
        <w:color w:val="000000"/>
        <w:sz w:val="16"/>
        <w:szCs w:val="16"/>
      </w:rPr>
      <w:t> 776 58 00,</w:t>
    </w:r>
  </w:p>
  <w:p w:rsidR="0007643A" w:rsidRDefault="006A5EC8" w:rsidP="00A43C63">
    <w:pPr>
      <w:pStyle w:val="Stopka"/>
      <w:jc w:val="right"/>
      <w:rPr>
        <w:sz w:val="16"/>
        <w:szCs w:val="16"/>
      </w:rPr>
    </w:pPr>
    <w:hyperlink r:id="rId2" w:history="1">
      <w:r w:rsidR="00B566B5" w:rsidRPr="008A418B">
        <w:rPr>
          <w:rStyle w:val="Hipercze"/>
          <w:sz w:val="16"/>
          <w:szCs w:val="16"/>
        </w:rPr>
        <w:t>sekretariat@dip.dolnyslask.pl</w:t>
      </w:r>
    </w:hyperlink>
    <w:r w:rsidR="00B566B5">
      <w:rPr>
        <w:sz w:val="16"/>
        <w:szCs w:val="16"/>
      </w:rPr>
      <w:t xml:space="preserve"> ,  </w:t>
    </w:r>
    <w:hyperlink r:id="rId3" w:history="1">
      <w:r w:rsidR="00B566B5" w:rsidRPr="008A418B">
        <w:rPr>
          <w:rStyle w:val="Hipercze"/>
          <w:sz w:val="16"/>
          <w:szCs w:val="16"/>
        </w:rPr>
        <w:t>www.dip.dolnyslask.pl</w:t>
      </w:r>
    </w:hyperlink>
    <w:r w:rsidR="00B566B5">
      <w:rPr>
        <w:rStyle w:val="Hipercze"/>
        <w:sz w:val="16"/>
        <w:szCs w:val="16"/>
      </w:rPr>
      <w:t xml:space="preserve"> </w:t>
    </w:r>
    <w:r w:rsidR="00F7626E">
      <w:rPr>
        <w:rStyle w:val="Hipercze"/>
        <w:sz w:val="16"/>
        <w:szCs w:val="16"/>
      </w:rPr>
      <w:t xml:space="preserve"> </w:t>
    </w:r>
  </w:p>
  <w:p w:rsidR="00BA3175" w:rsidRPr="00215B27" w:rsidRDefault="006A5EC8" w:rsidP="00CE0270">
    <w:pPr>
      <w:pStyle w:val="Stopka"/>
      <w:jc w:val="center"/>
      <w:rPr>
        <w:sz w:val="16"/>
        <w:szCs w:val="16"/>
      </w:rPr>
    </w:pPr>
    <w:r>
      <w:rPr>
        <w:noProof/>
        <w:sz w:val="16"/>
        <w:szCs w:val="16"/>
      </w:rPr>
      <w:pict>
        <v:rect id="_x0000_i1025" style="width:523.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6D5D"/>
    <w:multiLevelType w:val="hybridMultilevel"/>
    <w:tmpl w:val="B1F6C8D0"/>
    <w:lvl w:ilvl="0" w:tplc="C0061EEC">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 w15:restartNumberingAfterBreak="0">
    <w:nsid w:val="13DB78D9"/>
    <w:multiLevelType w:val="hybridMultilevel"/>
    <w:tmpl w:val="899229CC"/>
    <w:lvl w:ilvl="0" w:tplc="C7FA5228">
      <w:start w:val="1"/>
      <w:numFmt w:val="decimal"/>
      <w:lvlText w:val="%1)"/>
      <w:lvlJc w:val="left"/>
      <w:pPr>
        <w:ind w:left="1620" w:hanging="360"/>
      </w:pPr>
      <w:rPr>
        <w:b w:val="0"/>
        <w:strike w:val="0"/>
        <w:dstrike w:val="0"/>
        <w:u w:val="none"/>
        <w:effect w:val="none"/>
      </w:rPr>
    </w:lvl>
    <w:lvl w:ilvl="1" w:tplc="04150019">
      <w:start w:val="1"/>
      <w:numFmt w:val="lowerLetter"/>
      <w:lvlText w:val="%2."/>
      <w:lvlJc w:val="left"/>
      <w:pPr>
        <w:ind w:left="2340" w:hanging="360"/>
      </w:pPr>
    </w:lvl>
    <w:lvl w:ilvl="2" w:tplc="04150017">
      <w:start w:val="1"/>
      <w:numFmt w:val="lowerLetter"/>
      <w:lvlText w:val="%3)"/>
      <w:lvlJc w:val="left"/>
      <w:pPr>
        <w:ind w:left="3060" w:hanging="180"/>
      </w:pPr>
    </w:lvl>
    <w:lvl w:ilvl="3" w:tplc="FB86C91C">
      <w:start w:val="1"/>
      <w:numFmt w:val="bullet"/>
      <w:lvlText w:val=""/>
      <w:lvlJc w:val="left"/>
      <w:pPr>
        <w:ind w:left="3780" w:hanging="360"/>
      </w:pPr>
      <w:rPr>
        <w:rFonts w:ascii="Symbol" w:hAnsi="Symbol" w:hint="default"/>
        <w:b/>
      </w:rPr>
    </w:lvl>
    <w:lvl w:ilvl="4" w:tplc="04150019">
      <w:start w:val="1"/>
      <w:numFmt w:val="lowerLetter"/>
      <w:lvlText w:val="%5."/>
      <w:lvlJc w:val="left"/>
      <w:pPr>
        <w:ind w:left="4500" w:hanging="360"/>
      </w:pPr>
    </w:lvl>
    <w:lvl w:ilvl="5" w:tplc="0415001B">
      <w:start w:val="1"/>
      <w:numFmt w:val="lowerRoman"/>
      <w:lvlText w:val="%6."/>
      <w:lvlJc w:val="right"/>
      <w:pPr>
        <w:ind w:left="5220" w:hanging="180"/>
      </w:pPr>
    </w:lvl>
    <w:lvl w:ilvl="6" w:tplc="0415000F">
      <w:start w:val="1"/>
      <w:numFmt w:val="decimal"/>
      <w:lvlText w:val="%7."/>
      <w:lvlJc w:val="left"/>
      <w:pPr>
        <w:ind w:left="5940" w:hanging="360"/>
      </w:pPr>
    </w:lvl>
    <w:lvl w:ilvl="7" w:tplc="04150019">
      <w:start w:val="1"/>
      <w:numFmt w:val="lowerLetter"/>
      <w:lvlText w:val="%8."/>
      <w:lvlJc w:val="left"/>
      <w:pPr>
        <w:ind w:left="6660" w:hanging="360"/>
      </w:pPr>
    </w:lvl>
    <w:lvl w:ilvl="8" w:tplc="0415001B">
      <w:start w:val="1"/>
      <w:numFmt w:val="lowerRoman"/>
      <w:lvlText w:val="%9."/>
      <w:lvlJc w:val="right"/>
      <w:pPr>
        <w:ind w:left="7380" w:hanging="180"/>
      </w:pPr>
    </w:lvl>
  </w:abstractNum>
  <w:abstractNum w:abstractNumId="2" w15:restartNumberingAfterBreak="0">
    <w:nsid w:val="271D3181"/>
    <w:multiLevelType w:val="multilevel"/>
    <w:tmpl w:val="A40AC018"/>
    <w:lvl w:ilvl="0">
      <w:start w:val="1"/>
      <w:numFmt w:val="decimal"/>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180"/>
      </w:pPr>
      <w:rPr>
        <w:rFonts w:ascii="Arial" w:eastAsia="Times New Roman" w:hAnsi="Arial" w:cs="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56473B5"/>
    <w:multiLevelType w:val="hybridMultilevel"/>
    <w:tmpl w:val="2794B43E"/>
    <w:lvl w:ilvl="0" w:tplc="7D886FEC">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 w15:restartNumberingAfterBreak="0">
    <w:nsid w:val="3EA45AE5"/>
    <w:multiLevelType w:val="hybridMultilevel"/>
    <w:tmpl w:val="4F6A01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405BC4"/>
    <w:multiLevelType w:val="hybridMultilevel"/>
    <w:tmpl w:val="646012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5D519C3"/>
    <w:multiLevelType w:val="hybridMultilevel"/>
    <w:tmpl w:val="0ED2E43A"/>
    <w:lvl w:ilvl="0" w:tplc="04150005">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584063EB"/>
    <w:multiLevelType w:val="hybridMultilevel"/>
    <w:tmpl w:val="A4409460"/>
    <w:lvl w:ilvl="0" w:tplc="BEF073AA">
      <w:start w:val="1"/>
      <w:numFmt w:val="decimal"/>
      <w:lvlText w:val="%1."/>
      <w:lvlJc w:val="left"/>
      <w:pPr>
        <w:tabs>
          <w:tab w:val="num" w:pos="928"/>
        </w:tabs>
        <w:ind w:left="928" w:hanging="360"/>
      </w:pPr>
      <w:rPr>
        <w:b/>
        <w:sz w:val="20"/>
        <w:szCs w:val="20"/>
      </w:rPr>
    </w:lvl>
    <w:lvl w:ilvl="1" w:tplc="04150003">
      <w:start w:val="1"/>
      <w:numFmt w:val="lowerLetter"/>
      <w:lvlText w:val="%2."/>
      <w:lvlJc w:val="left"/>
      <w:pPr>
        <w:tabs>
          <w:tab w:val="num" w:pos="1648"/>
        </w:tabs>
        <w:ind w:left="1648" w:hanging="360"/>
      </w:pPr>
    </w:lvl>
    <w:lvl w:ilvl="2" w:tplc="04150005">
      <w:start w:val="4"/>
      <w:numFmt w:val="decimal"/>
      <w:lvlText w:val="%3)"/>
      <w:lvlJc w:val="left"/>
      <w:pPr>
        <w:tabs>
          <w:tab w:val="num" w:pos="2548"/>
        </w:tabs>
        <w:ind w:left="2548" w:hanging="360"/>
      </w:pPr>
    </w:lvl>
    <w:lvl w:ilvl="3" w:tplc="04150001">
      <w:start w:val="1"/>
      <w:numFmt w:val="decimal"/>
      <w:lvlText w:val="%4."/>
      <w:lvlJc w:val="left"/>
      <w:pPr>
        <w:tabs>
          <w:tab w:val="num" w:pos="3088"/>
        </w:tabs>
        <w:ind w:left="3088" w:hanging="360"/>
      </w:pPr>
    </w:lvl>
    <w:lvl w:ilvl="4" w:tplc="04150003">
      <w:start w:val="1"/>
      <w:numFmt w:val="lowerLetter"/>
      <w:lvlText w:val="%5."/>
      <w:lvlJc w:val="left"/>
      <w:pPr>
        <w:tabs>
          <w:tab w:val="num" w:pos="3808"/>
        </w:tabs>
        <w:ind w:left="3808" w:hanging="360"/>
      </w:pPr>
    </w:lvl>
    <w:lvl w:ilvl="5" w:tplc="04150005">
      <w:start w:val="1"/>
      <w:numFmt w:val="lowerRoman"/>
      <w:lvlText w:val="%6."/>
      <w:lvlJc w:val="right"/>
      <w:pPr>
        <w:tabs>
          <w:tab w:val="num" w:pos="4528"/>
        </w:tabs>
        <w:ind w:left="4528" w:hanging="180"/>
      </w:pPr>
    </w:lvl>
    <w:lvl w:ilvl="6" w:tplc="04150001">
      <w:start w:val="1"/>
      <w:numFmt w:val="decimal"/>
      <w:lvlText w:val="%7."/>
      <w:lvlJc w:val="left"/>
      <w:pPr>
        <w:tabs>
          <w:tab w:val="num" w:pos="5248"/>
        </w:tabs>
        <w:ind w:left="5248" w:hanging="360"/>
      </w:pPr>
    </w:lvl>
    <w:lvl w:ilvl="7" w:tplc="04150003">
      <w:start w:val="1"/>
      <w:numFmt w:val="lowerLetter"/>
      <w:lvlText w:val="%8."/>
      <w:lvlJc w:val="left"/>
      <w:pPr>
        <w:tabs>
          <w:tab w:val="num" w:pos="5968"/>
        </w:tabs>
        <w:ind w:left="5968" w:hanging="360"/>
      </w:pPr>
    </w:lvl>
    <w:lvl w:ilvl="8" w:tplc="04150005">
      <w:start w:val="1"/>
      <w:numFmt w:val="lowerRoman"/>
      <w:lvlText w:val="%9."/>
      <w:lvlJc w:val="right"/>
      <w:pPr>
        <w:tabs>
          <w:tab w:val="num" w:pos="6688"/>
        </w:tabs>
        <w:ind w:left="6688" w:hanging="180"/>
      </w:pPr>
    </w:lvl>
  </w:abstractNum>
  <w:abstractNum w:abstractNumId="8" w15:restartNumberingAfterBreak="0">
    <w:nsid w:val="757E2E3C"/>
    <w:multiLevelType w:val="hybridMultilevel"/>
    <w:tmpl w:val="701C8696"/>
    <w:lvl w:ilvl="0" w:tplc="64382548">
      <w:start w:val="1"/>
      <w:numFmt w:val="ordinal"/>
      <w:lvlText w:val="%1"/>
      <w:lvlJc w:val="left"/>
      <w:pPr>
        <w:tabs>
          <w:tab w:val="num" w:pos="720"/>
        </w:tabs>
        <w:ind w:left="720" w:hanging="360"/>
      </w:pPr>
      <w:rPr>
        <w:b/>
      </w:rPr>
    </w:lvl>
    <w:lvl w:ilvl="1" w:tplc="04150013">
      <w:start w:val="1"/>
      <w:numFmt w:val="upperRoman"/>
      <w:lvlText w:val="%2."/>
      <w:lvlJc w:val="right"/>
      <w:pPr>
        <w:tabs>
          <w:tab w:val="num" w:pos="1260"/>
        </w:tabs>
        <w:ind w:left="1260" w:hanging="180"/>
      </w:pPr>
      <w:rPr>
        <w:b/>
      </w:rPr>
    </w:lvl>
    <w:lvl w:ilvl="2" w:tplc="DBD41560">
      <w:start w:val="1"/>
      <w:numFmt w:val="lowerLetter"/>
      <w:lvlText w:val="%3)"/>
      <w:lvlJc w:val="left"/>
      <w:pPr>
        <w:tabs>
          <w:tab w:val="num" w:pos="2340"/>
        </w:tabs>
        <w:ind w:left="2340" w:hanging="360"/>
      </w:pPr>
      <w:rPr>
        <w:b w:val="0"/>
      </w:rPr>
    </w:lvl>
    <w:lvl w:ilvl="3" w:tplc="7F903D98">
      <w:start w:val="1"/>
      <w:numFmt w:val="decimal"/>
      <w:lvlText w:val="%4)"/>
      <w:lvlJc w:val="left"/>
      <w:pPr>
        <w:tabs>
          <w:tab w:val="num" w:pos="2880"/>
        </w:tabs>
        <w:ind w:left="2880" w:hanging="360"/>
      </w:pPr>
      <w:rPr>
        <w:b w:val="0"/>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
  </w:num>
  <w:num w:numId="2">
    <w:abstractNumId w:val="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readOnly" w:enforcement="1" w:cryptProviderType="rsaFull" w:cryptAlgorithmClass="hash" w:cryptAlgorithmType="typeAny" w:cryptAlgorithmSid="4" w:cryptSpinCount="100000" w:hash="d08+BeTpXjf2D85e3RwFlPzgqjk=" w:salt="UxR0hR8Mx/GnGmXnJGEdTw=="/>
  <w:defaultTabStop w:val="708"/>
  <w:hyphenationZone w:val="425"/>
  <w:characterSpacingControl w:val="doNotCompress"/>
  <w:hdrShapeDefaults>
    <o:shapedefaults v:ext="edit" spidmax="6144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CD8"/>
    <w:rsid w:val="00002CA7"/>
    <w:rsid w:val="00075EA3"/>
    <w:rsid w:val="0007643A"/>
    <w:rsid w:val="00103E61"/>
    <w:rsid w:val="00122785"/>
    <w:rsid w:val="001303C4"/>
    <w:rsid w:val="001A024E"/>
    <w:rsid w:val="001A4D36"/>
    <w:rsid w:val="001A5FD2"/>
    <w:rsid w:val="001B56BF"/>
    <w:rsid w:val="001E4CC2"/>
    <w:rsid w:val="00200582"/>
    <w:rsid w:val="00210F88"/>
    <w:rsid w:val="00215B27"/>
    <w:rsid w:val="00232F1A"/>
    <w:rsid w:val="00274236"/>
    <w:rsid w:val="00286F52"/>
    <w:rsid w:val="002D3C07"/>
    <w:rsid w:val="002D74CF"/>
    <w:rsid w:val="002E3E09"/>
    <w:rsid w:val="002F1829"/>
    <w:rsid w:val="002F3FF7"/>
    <w:rsid w:val="00344441"/>
    <w:rsid w:val="0042539D"/>
    <w:rsid w:val="00445CC7"/>
    <w:rsid w:val="00545CEE"/>
    <w:rsid w:val="00554C79"/>
    <w:rsid w:val="00650A3D"/>
    <w:rsid w:val="006A5EC8"/>
    <w:rsid w:val="006E2E38"/>
    <w:rsid w:val="006F2C0B"/>
    <w:rsid w:val="00706697"/>
    <w:rsid w:val="007329A0"/>
    <w:rsid w:val="00772672"/>
    <w:rsid w:val="00784C19"/>
    <w:rsid w:val="007C206D"/>
    <w:rsid w:val="007D0D68"/>
    <w:rsid w:val="00801C74"/>
    <w:rsid w:val="00874ED5"/>
    <w:rsid w:val="008C04D6"/>
    <w:rsid w:val="00921A17"/>
    <w:rsid w:val="00921E0E"/>
    <w:rsid w:val="009566EF"/>
    <w:rsid w:val="00962C9D"/>
    <w:rsid w:val="00A21D9F"/>
    <w:rsid w:val="00A25546"/>
    <w:rsid w:val="00A35571"/>
    <w:rsid w:val="00A43C63"/>
    <w:rsid w:val="00AD465B"/>
    <w:rsid w:val="00AF37D9"/>
    <w:rsid w:val="00B17941"/>
    <w:rsid w:val="00B32ED2"/>
    <w:rsid w:val="00B566B5"/>
    <w:rsid w:val="00BA3175"/>
    <w:rsid w:val="00CC5886"/>
    <w:rsid w:val="00CE0270"/>
    <w:rsid w:val="00D7050A"/>
    <w:rsid w:val="00D7643B"/>
    <w:rsid w:val="00D947EF"/>
    <w:rsid w:val="00DB6AA0"/>
    <w:rsid w:val="00DD550A"/>
    <w:rsid w:val="00E27E5D"/>
    <w:rsid w:val="00F07241"/>
    <w:rsid w:val="00F13D84"/>
    <w:rsid w:val="00F63CD8"/>
    <w:rsid w:val="00F7626E"/>
    <w:rsid w:val="00F97DE4"/>
    <w:rsid w:val="00FD1FA4"/>
    <w:rsid w:val="00FD767F"/>
    <w:rsid w:val="00FE63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Number2Word"/>
  <w:shapeDefaults>
    <o:shapedefaults v:ext="edit" spidmax="61443"/>
    <o:shapelayout v:ext="edit">
      <o:idmap v:ext="edit" data="1"/>
    </o:shapelayout>
  </w:shapeDefaults>
  <w:decimalSymbol w:val=","/>
  <w:listSeparator w:val=";"/>
  <w14:docId w14:val="6687F989"/>
  <w15:docId w15:val="{2330F480-F70F-4F1A-A972-5D9161D5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557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3CD8"/>
    <w:pPr>
      <w:tabs>
        <w:tab w:val="center" w:pos="4536"/>
        <w:tab w:val="right" w:pos="9072"/>
      </w:tabs>
    </w:pPr>
  </w:style>
  <w:style w:type="character" w:customStyle="1" w:styleId="NagwekZnak">
    <w:name w:val="Nagłówek Znak"/>
    <w:basedOn w:val="Domylnaczcionkaakapitu"/>
    <w:link w:val="Nagwek"/>
    <w:uiPriority w:val="99"/>
    <w:rsid w:val="00F63CD8"/>
  </w:style>
  <w:style w:type="paragraph" w:styleId="Stopka">
    <w:name w:val="footer"/>
    <w:basedOn w:val="Normalny"/>
    <w:link w:val="StopkaZnak"/>
    <w:uiPriority w:val="99"/>
    <w:unhideWhenUsed/>
    <w:rsid w:val="00F63CD8"/>
    <w:pPr>
      <w:tabs>
        <w:tab w:val="center" w:pos="4536"/>
        <w:tab w:val="right" w:pos="9072"/>
      </w:tabs>
    </w:pPr>
  </w:style>
  <w:style w:type="character" w:customStyle="1" w:styleId="StopkaZnak">
    <w:name w:val="Stopka Znak"/>
    <w:basedOn w:val="Domylnaczcionkaakapitu"/>
    <w:link w:val="Stopka"/>
    <w:uiPriority w:val="99"/>
    <w:rsid w:val="00F63CD8"/>
  </w:style>
  <w:style w:type="table" w:styleId="Tabela-Siatka">
    <w:name w:val="Table Grid"/>
    <w:basedOn w:val="Standardowy"/>
    <w:uiPriority w:val="39"/>
    <w:rsid w:val="0073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566EF"/>
    <w:rPr>
      <w:rFonts w:ascii="Tahoma" w:hAnsi="Tahoma" w:cs="Tahoma"/>
      <w:sz w:val="16"/>
      <w:szCs w:val="16"/>
    </w:rPr>
  </w:style>
  <w:style w:type="character" w:customStyle="1" w:styleId="TekstdymkaZnak">
    <w:name w:val="Tekst dymka Znak"/>
    <w:basedOn w:val="Domylnaczcionkaakapitu"/>
    <w:link w:val="Tekstdymka"/>
    <w:uiPriority w:val="99"/>
    <w:semiHidden/>
    <w:rsid w:val="009566EF"/>
    <w:rPr>
      <w:rFonts w:ascii="Tahoma" w:hAnsi="Tahoma" w:cs="Tahoma"/>
      <w:sz w:val="16"/>
      <w:szCs w:val="16"/>
    </w:rPr>
  </w:style>
  <w:style w:type="paragraph" w:styleId="NormalnyWeb">
    <w:name w:val="Normal (Web)"/>
    <w:basedOn w:val="Normalny"/>
    <w:uiPriority w:val="99"/>
    <w:unhideWhenUsed/>
    <w:rsid w:val="0007643A"/>
    <w:pPr>
      <w:spacing w:before="100" w:beforeAutospacing="1" w:after="100" w:afterAutospacing="1"/>
    </w:pPr>
  </w:style>
  <w:style w:type="character" w:styleId="Pogrubienie">
    <w:name w:val="Strong"/>
    <w:basedOn w:val="Domylnaczcionkaakapitu"/>
    <w:qFormat/>
    <w:rsid w:val="0007643A"/>
    <w:rPr>
      <w:b/>
      <w:bCs/>
    </w:rPr>
  </w:style>
  <w:style w:type="character" w:styleId="Hipercze">
    <w:name w:val="Hyperlink"/>
    <w:basedOn w:val="Domylnaczcionkaakapitu"/>
    <w:uiPriority w:val="99"/>
    <w:unhideWhenUsed/>
    <w:rsid w:val="00BA3175"/>
    <w:rPr>
      <w:color w:val="0563C1" w:themeColor="hyperlink"/>
      <w:u w:val="single"/>
    </w:rPr>
  </w:style>
  <w:style w:type="character" w:styleId="Odwoanieprzypisudolnego">
    <w:name w:val="footnote reference"/>
    <w:aliases w:val="Footnote Reference Number"/>
    <w:uiPriority w:val="99"/>
    <w:semiHidden/>
    <w:unhideWhenUsed/>
    <w:rsid w:val="00A35571"/>
    <w:rPr>
      <w:vertAlign w:val="superscript"/>
    </w:rPr>
  </w:style>
  <w:style w:type="paragraph" w:styleId="Akapitzlist">
    <w:name w:val="List Paragraph"/>
    <w:basedOn w:val="Normalny"/>
    <w:uiPriority w:val="34"/>
    <w:qFormat/>
    <w:rsid w:val="00FD1FA4"/>
    <w:pPr>
      <w:ind w:left="720"/>
      <w:contextualSpacing/>
    </w:pPr>
  </w:style>
  <w:style w:type="paragraph" w:styleId="Tekstprzypisukocowego">
    <w:name w:val="endnote text"/>
    <w:basedOn w:val="Normalny"/>
    <w:link w:val="TekstprzypisukocowegoZnak"/>
    <w:uiPriority w:val="99"/>
    <w:semiHidden/>
    <w:unhideWhenUsed/>
    <w:rsid w:val="00FD1FA4"/>
    <w:rPr>
      <w:sz w:val="20"/>
      <w:szCs w:val="20"/>
    </w:rPr>
  </w:style>
  <w:style w:type="character" w:customStyle="1" w:styleId="TekstprzypisukocowegoZnak">
    <w:name w:val="Tekst przypisu końcowego Znak"/>
    <w:basedOn w:val="Domylnaczcionkaakapitu"/>
    <w:link w:val="Tekstprzypisukocowego"/>
    <w:uiPriority w:val="99"/>
    <w:semiHidden/>
    <w:rsid w:val="00FD1FA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D1FA4"/>
    <w:rPr>
      <w:vertAlign w:val="superscript"/>
    </w:rPr>
  </w:style>
  <w:style w:type="paragraph" w:customStyle="1" w:styleId="Style2">
    <w:name w:val="Style2"/>
    <w:basedOn w:val="Normalny"/>
    <w:uiPriority w:val="99"/>
    <w:rsid w:val="00F13D84"/>
    <w:pPr>
      <w:widowControl w:val="0"/>
      <w:autoSpaceDE w:val="0"/>
      <w:autoSpaceDN w:val="0"/>
      <w:adjustRightInd w:val="0"/>
      <w:spacing w:line="223" w:lineRule="exact"/>
      <w:jc w:val="center"/>
    </w:pPr>
  </w:style>
  <w:style w:type="character" w:customStyle="1" w:styleId="FontStyle64">
    <w:name w:val="Font Style64"/>
    <w:basedOn w:val="Domylnaczcionkaakapitu"/>
    <w:uiPriority w:val="99"/>
    <w:rsid w:val="00F13D84"/>
    <w:rPr>
      <w:rFonts w:ascii="Times New Roman" w:hAnsi="Times New Roman" w:cs="Times New Roman" w:hint="default"/>
      <w:sz w:val="18"/>
      <w:szCs w:val="18"/>
    </w:rPr>
  </w:style>
  <w:style w:type="character" w:customStyle="1" w:styleId="st">
    <w:name w:val="st"/>
    <w:basedOn w:val="Domylnaczcionkaakapitu"/>
    <w:rsid w:val="00F13D84"/>
  </w:style>
  <w:style w:type="character" w:customStyle="1" w:styleId="FontStyle36">
    <w:name w:val="Font Style36"/>
    <w:uiPriority w:val="99"/>
    <w:rsid w:val="00F13D84"/>
    <w:rPr>
      <w:rFonts w:ascii="Times New Roman" w:hAnsi="Times New Roman" w:cs="Times New Roman" w:hint="default"/>
      <w:sz w:val="18"/>
      <w:szCs w:val="18"/>
    </w:rPr>
  </w:style>
  <w:style w:type="paragraph" w:styleId="Tekstpodstawowywcity">
    <w:name w:val="Body Text Indent"/>
    <w:basedOn w:val="Normalny"/>
    <w:link w:val="TekstpodstawowywcityZnak"/>
    <w:semiHidden/>
    <w:unhideWhenUsed/>
    <w:rsid w:val="00962C9D"/>
    <w:pPr>
      <w:spacing w:after="120"/>
      <w:ind w:left="283"/>
    </w:pPr>
    <w:rPr>
      <w:sz w:val="20"/>
      <w:szCs w:val="20"/>
    </w:rPr>
  </w:style>
  <w:style w:type="character" w:customStyle="1" w:styleId="TekstpodstawowywcityZnak">
    <w:name w:val="Tekst podstawowy wcięty Znak"/>
    <w:basedOn w:val="Domylnaczcionkaakapitu"/>
    <w:link w:val="Tekstpodstawowywcity"/>
    <w:semiHidden/>
    <w:rsid w:val="00962C9D"/>
    <w:rPr>
      <w:rFonts w:ascii="Times New Roman" w:eastAsia="Times New Roman" w:hAnsi="Times New Roman" w:cs="Times New Roman"/>
      <w:sz w:val="20"/>
      <w:szCs w:val="20"/>
      <w:lang w:eastAsia="pl-PL"/>
    </w:rPr>
  </w:style>
  <w:style w:type="character" w:customStyle="1" w:styleId="BezodstpwZnak">
    <w:name w:val="Bez odstępów Znak"/>
    <w:basedOn w:val="Domylnaczcionkaakapitu"/>
    <w:link w:val="Bezodstpw"/>
    <w:uiPriority w:val="1"/>
    <w:locked/>
    <w:rsid w:val="00962C9D"/>
    <w:rPr>
      <w:sz w:val="24"/>
      <w:szCs w:val="24"/>
      <w:lang w:eastAsia="ar-SA"/>
    </w:rPr>
  </w:style>
  <w:style w:type="paragraph" w:styleId="Bezodstpw">
    <w:name w:val="No Spacing"/>
    <w:link w:val="BezodstpwZnak"/>
    <w:uiPriority w:val="1"/>
    <w:qFormat/>
    <w:rsid w:val="00962C9D"/>
    <w:pPr>
      <w:suppressAutoHyphens/>
      <w:spacing w:after="0" w:line="240" w:lineRule="auto"/>
    </w:pPr>
    <w:rPr>
      <w:sz w:val="24"/>
      <w:szCs w:val="24"/>
      <w:lang w:eastAsia="ar-SA"/>
    </w:rPr>
  </w:style>
  <w:style w:type="paragraph" w:customStyle="1" w:styleId="Default">
    <w:name w:val="Default"/>
    <w:rsid w:val="00962C9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Style8">
    <w:name w:val="Style8"/>
    <w:basedOn w:val="Normalny"/>
    <w:rsid w:val="00962C9D"/>
    <w:pPr>
      <w:widowControl w:val="0"/>
      <w:suppressAutoHyphens/>
      <w:autoSpaceDE w:val="0"/>
      <w:autoSpaceDN w:val="0"/>
      <w:spacing w:line="230" w:lineRule="exact"/>
      <w:jc w:val="both"/>
    </w:pPr>
    <w:rPr>
      <w:rFonts w:ascii="Corbel" w:hAnsi="Corbel"/>
    </w:rPr>
  </w:style>
  <w:style w:type="paragraph" w:customStyle="1" w:styleId="Style20">
    <w:name w:val="Style20"/>
    <w:basedOn w:val="Normalny"/>
    <w:rsid w:val="00962C9D"/>
    <w:pPr>
      <w:widowControl w:val="0"/>
      <w:suppressAutoHyphens/>
      <w:autoSpaceDE w:val="0"/>
      <w:autoSpaceDN w:val="0"/>
      <w:spacing w:line="223" w:lineRule="exact"/>
      <w:ind w:hanging="281"/>
    </w:pPr>
    <w:rPr>
      <w:rFonts w:ascii="Corbel" w:hAnsi="Corbel"/>
    </w:rPr>
  </w:style>
  <w:style w:type="character" w:customStyle="1" w:styleId="FontStyle50">
    <w:name w:val="Font Style50"/>
    <w:rsid w:val="00962C9D"/>
    <w:rPr>
      <w:rFonts w:ascii="Arial" w:hAnsi="Arial" w:cs="Arial" w:hint="default"/>
      <w:b/>
      <w:bCs/>
      <w:sz w:val="18"/>
      <w:szCs w:val="18"/>
    </w:rPr>
  </w:style>
  <w:style w:type="character" w:customStyle="1" w:styleId="FontStyle51">
    <w:name w:val="Font Style51"/>
    <w:rsid w:val="00962C9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4229">
      <w:bodyDiv w:val="1"/>
      <w:marLeft w:val="0"/>
      <w:marRight w:val="0"/>
      <w:marTop w:val="0"/>
      <w:marBottom w:val="0"/>
      <w:divBdr>
        <w:top w:val="none" w:sz="0" w:space="0" w:color="auto"/>
        <w:left w:val="none" w:sz="0" w:space="0" w:color="auto"/>
        <w:bottom w:val="none" w:sz="0" w:space="0" w:color="auto"/>
        <w:right w:val="none" w:sz="0" w:space="0" w:color="auto"/>
      </w:divBdr>
    </w:div>
    <w:div w:id="919631717">
      <w:bodyDiv w:val="1"/>
      <w:marLeft w:val="0"/>
      <w:marRight w:val="0"/>
      <w:marTop w:val="0"/>
      <w:marBottom w:val="0"/>
      <w:divBdr>
        <w:top w:val="none" w:sz="0" w:space="0" w:color="auto"/>
        <w:left w:val="none" w:sz="0" w:space="0" w:color="auto"/>
        <w:bottom w:val="none" w:sz="0" w:space="0" w:color="auto"/>
        <w:right w:val="none" w:sz="0" w:space="0" w:color="auto"/>
      </w:divBdr>
    </w:div>
    <w:div w:id="19394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A83D-FC06-4FE6-8201-B768FBAD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1252</Words>
  <Characters>7512</Characters>
  <Application>Microsoft Office Word</Application>
  <DocSecurity>8</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Ankudowicz</dc:creator>
  <cp:lastModifiedBy>Joanna Sznel</cp:lastModifiedBy>
  <cp:revision>27</cp:revision>
  <cp:lastPrinted>2018-12-18T07:49:00Z</cp:lastPrinted>
  <dcterms:created xsi:type="dcterms:W3CDTF">2018-02-22T08:13:00Z</dcterms:created>
  <dcterms:modified xsi:type="dcterms:W3CDTF">2019-12-11T13:08:00Z</dcterms:modified>
</cp:coreProperties>
</file>