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A7" w:rsidRDefault="00002CA7" w:rsidP="00A43C63">
      <w:permStart w:id="1524044726" w:edGrp="everyone"/>
    </w:p>
    <w:p w:rsidR="00A35571" w:rsidRPr="00A21D9F" w:rsidRDefault="00A35571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r w:rsidRPr="00A21D9F">
        <w:rPr>
          <w:rFonts w:ascii="Tahoma" w:hAnsi="Tahoma" w:cs="Tahoma"/>
          <w:sz w:val="20"/>
          <w:szCs w:val="20"/>
          <w:lang w:eastAsia="ar-SA"/>
        </w:rPr>
        <w:t>Zał</w:t>
      </w:r>
      <w:r w:rsidRPr="00A21D9F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cznik nr </w:t>
      </w:r>
      <w:r w:rsidR="002D3C07">
        <w:rPr>
          <w:rFonts w:ascii="Tahoma" w:hAnsi="Tahoma" w:cs="Tahoma"/>
          <w:sz w:val="20"/>
          <w:szCs w:val="20"/>
          <w:lang w:eastAsia="ar-SA"/>
        </w:rPr>
        <w:t>2</w:t>
      </w:r>
      <w:r w:rsidR="00A25546" w:rsidRPr="00A21D9F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 do zapytania ofertowego</w:t>
      </w:r>
    </w:p>
    <w:p w:rsidR="00A35571" w:rsidRPr="00A21D9F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:rsidR="00A35571" w:rsidRPr="00A21D9F" w:rsidRDefault="00A35571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21D9F">
        <w:rPr>
          <w:rFonts w:ascii="Tahoma" w:hAnsi="Tahoma" w:cs="Tahoma"/>
          <w:bCs/>
          <w:sz w:val="20"/>
          <w:szCs w:val="20"/>
          <w:lang w:eastAsia="ar-SA"/>
        </w:rPr>
        <w:t>Numer sprawy: WA.371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066E49">
        <w:rPr>
          <w:rFonts w:ascii="Tahoma" w:hAnsi="Tahoma" w:cs="Tahoma"/>
          <w:bCs/>
          <w:sz w:val="20"/>
          <w:szCs w:val="20"/>
          <w:lang w:eastAsia="ar-SA"/>
        </w:rPr>
        <w:t>13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.201</w:t>
      </w:r>
      <w:r w:rsidR="00066E49">
        <w:rPr>
          <w:rFonts w:ascii="Tahoma" w:hAnsi="Tahoma" w:cs="Tahoma"/>
          <w:bCs/>
          <w:sz w:val="20"/>
          <w:szCs w:val="20"/>
          <w:lang w:eastAsia="ar-SA"/>
        </w:rPr>
        <w:t>9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JS</w:t>
      </w:r>
      <w:bookmarkStart w:id="0" w:name="_GoBack"/>
      <w:bookmarkEnd w:id="0"/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A21D9F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r w:rsidRPr="00FD1FA4">
        <w:rPr>
          <w:rFonts w:ascii="Tahoma" w:hAnsi="Tahoma" w:cs="Tahoma"/>
          <w:b/>
          <w:iCs/>
          <w:sz w:val="20"/>
          <w:szCs w:val="20"/>
        </w:rPr>
        <w:t>Oświadczenie</w:t>
      </w:r>
    </w:p>
    <w:p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Niniejszym oświadczamy, że jesteśmy /nie jesteśmy</w:t>
      </w:r>
      <w:r w:rsidR="00FD1FA4">
        <w:rPr>
          <w:rStyle w:val="Odwoanieprzypisukocowego"/>
          <w:rFonts w:ascii="Tahoma" w:hAnsi="Tahoma" w:cs="Tahoma"/>
          <w:iCs/>
          <w:sz w:val="20"/>
          <w:szCs w:val="20"/>
        </w:rPr>
        <w:endnoteReference w:id="1"/>
      </w:r>
      <w:r w:rsidRPr="00FD1FA4">
        <w:rPr>
          <w:rFonts w:ascii="Tahoma" w:hAnsi="Tahoma" w:cs="Tahoma"/>
          <w:iCs/>
          <w:sz w:val="20"/>
          <w:szCs w:val="20"/>
        </w:rPr>
        <w:t xml:space="preserve"> powiązani z Zamawiającym 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osobowo lub kapitałowo.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</w:t>
      </w:r>
      <w:r w:rsidR="00FD1FA4">
        <w:rPr>
          <w:rFonts w:ascii="Tahoma" w:hAnsi="Tahoma" w:cs="Tahoma"/>
          <w:sz w:val="20"/>
          <w:szCs w:val="20"/>
        </w:rPr>
        <w:t> </w:t>
      </w:r>
      <w:r w:rsidRPr="00FD1FA4">
        <w:rPr>
          <w:rFonts w:ascii="Tahoma" w:hAnsi="Tahoma" w:cs="Tahoma"/>
          <w:sz w:val="20"/>
          <w:szCs w:val="20"/>
        </w:rPr>
        <w:t xml:space="preserve">Wykonawcą, polegające w szczególności na: </w:t>
      </w: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FD1FA4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uczestniczeniu w spółce jako wspólnik spółki cywilnej lub spółki osobowej, </w:t>
      </w:r>
    </w:p>
    <w:p w:rsidR="00A35571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posiadaniu co najmniej 10 % udziałów lub akcji, </w:t>
      </w:r>
    </w:p>
    <w:p w:rsid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pełnieniu funkcji członka organu nadzorczego lub zarządzającego, prokurenta, pełnomocnika,</w:t>
      </w:r>
    </w:p>
    <w:p w:rsidR="00A35571" w:rsidRP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FD1FA4" w:rsidRPr="00FD1FA4" w:rsidRDefault="00FD1FA4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Nie istnieje inne powiązanie, które powodowałoby faktyczne naruszenie zasady konkurencyjności. </w:t>
      </w:r>
    </w:p>
    <w:p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Data i podpis:</w:t>
      </w:r>
    </w:p>
    <w:permEnd w:id="1524044726"/>
    <w:p w:rsidR="00A35571" w:rsidRPr="00FD1FA4" w:rsidRDefault="00A35571" w:rsidP="00A43C63">
      <w:pPr>
        <w:rPr>
          <w:rFonts w:ascii="Tahoma" w:hAnsi="Tahoma" w:cs="Tahoma"/>
          <w:sz w:val="20"/>
          <w:szCs w:val="20"/>
        </w:rPr>
      </w:pPr>
    </w:p>
    <w:sectPr w:rsidR="00A35571" w:rsidRPr="00FD1FA4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E38" w:rsidRDefault="006E2E38" w:rsidP="00F63CD8">
      <w:r>
        <w:separator/>
      </w:r>
    </w:p>
  </w:endnote>
  <w:endnote w:type="continuationSeparator" w:id="0">
    <w:p w:rsidR="006E2E38" w:rsidRDefault="006E2E38" w:rsidP="00F63CD8">
      <w:r>
        <w:continuationSeparator/>
      </w:r>
    </w:p>
  </w:endnote>
  <w:endnote w:id="1">
    <w:p w:rsidR="00FD1FA4" w:rsidRDefault="00FD1FA4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066E49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E38" w:rsidRDefault="006E2E38" w:rsidP="00F63CD8">
      <w:r>
        <w:separator/>
      </w:r>
    </w:p>
  </w:footnote>
  <w:footnote w:type="continuationSeparator" w:id="0">
    <w:p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066E49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066E49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3277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66E49"/>
    <w:rsid w:val="00075EA3"/>
    <w:rsid w:val="0007643A"/>
    <w:rsid w:val="00103E61"/>
    <w:rsid w:val="00122785"/>
    <w:rsid w:val="001A024E"/>
    <w:rsid w:val="001A4D36"/>
    <w:rsid w:val="001A5FD2"/>
    <w:rsid w:val="001B56BF"/>
    <w:rsid w:val="001E4CC2"/>
    <w:rsid w:val="00200582"/>
    <w:rsid w:val="00210F88"/>
    <w:rsid w:val="00215B27"/>
    <w:rsid w:val="002D3C07"/>
    <w:rsid w:val="002D74CF"/>
    <w:rsid w:val="002E3E09"/>
    <w:rsid w:val="002F1829"/>
    <w:rsid w:val="002F3FF7"/>
    <w:rsid w:val="00344441"/>
    <w:rsid w:val="0042539D"/>
    <w:rsid w:val="00445CC7"/>
    <w:rsid w:val="00545CEE"/>
    <w:rsid w:val="00554C79"/>
    <w:rsid w:val="00650A3D"/>
    <w:rsid w:val="006E2E38"/>
    <w:rsid w:val="006F2C0B"/>
    <w:rsid w:val="00706697"/>
    <w:rsid w:val="007329A0"/>
    <w:rsid w:val="00772672"/>
    <w:rsid w:val="007C206D"/>
    <w:rsid w:val="00874ED5"/>
    <w:rsid w:val="008C04D6"/>
    <w:rsid w:val="00921E0E"/>
    <w:rsid w:val="009566EF"/>
    <w:rsid w:val="00A21D9F"/>
    <w:rsid w:val="00A25546"/>
    <w:rsid w:val="00A35571"/>
    <w:rsid w:val="00A43C63"/>
    <w:rsid w:val="00AD465B"/>
    <w:rsid w:val="00AF37D9"/>
    <w:rsid w:val="00B17941"/>
    <w:rsid w:val="00B566B5"/>
    <w:rsid w:val="00BA3175"/>
    <w:rsid w:val="00CE0270"/>
    <w:rsid w:val="00D7050A"/>
    <w:rsid w:val="00D7643B"/>
    <w:rsid w:val="00D947EF"/>
    <w:rsid w:val="00DD550A"/>
    <w:rsid w:val="00E27E5D"/>
    <w:rsid w:val="00F07241"/>
    <w:rsid w:val="00F63CD8"/>
    <w:rsid w:val="00F7626E"/>
    <w:rsid w:val="00F97DE4"/>
    <w:rsid w:val="00FD1FA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1"/>
    <o:shapelayout v:ext="edit">
      <o:idmap v:ext="edit" data="1"/>
    </o:shapelayout>
  </w:shapeDefaults>
  <w:decimalSymbol w:val=","/>
  <w:listSeparator w:val=";"/>
  <w14:docId w14:val="249FD23C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2C1FE-83E9-4154-98CD-E46FA243B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946</Characters>
  <Application>Microsoft Office Word</Application>
  <DocSecurity>8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13</cp:revision>
  <cp:lastPrinted>2019-03-06T12:39:00Z</cp:lastPrinted>
  <dcterms:created xsi:type="dcterms:W3CDTF">2018-02-22T08:13:00Z</dcterms:created>
  <dcterms:modified xsi:type="dcterms:W3CDTF">2019-03-06T12:39:00Z</dcterms:modified>
</cp:coreProperties>
</file>