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AD" w:rsidRPr="00C55C4D"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wskaźników na poziomie projektu </w:t>
      </w:r>
    </w:p>
    <w:p w:rsidR="009D52C8" w:rsidRDefault="009D3C56" w:rsidP="00842135">
      <w:pPr>
        <w:jc w:val="center"/>
        <w:rPr>
          <w:rFonts w:asciiTheme="minorHAnsi" w:hAnsiTheme="minorHAnsi" w:cs="Arial"/>
          <w:b/>
          <w:sz w:val="24"/>
          <w:szCs w:val="24"/>
        </w:rPr>
      </w:pPr>
      <w:r w:rsidRPr="00C55C4D">
        <w:rPr>
          <w:rFonts w:asciiTheme="minorHAnsi" w:hAnsiTheme="minorHAnsi" w:cs="Calibri"/>
          <w:b/>
          <w:sz w:val="24"/>
          <w:szCs w:val="24"/>
        </w:rPr>
        <w:t xml:space="preserve">dla działania </w:t>
      </w:r>
      <w:r w:rsidR="00332CDB" w:rsidRPr="00C55C4D">
        <w:rPr>
          <w:rFonts w:asciiTheme="minorHAnsi" w:hAnsiTheme="minorHAnsi" w:cs="Calibri"/>
          <w:b/>
          <w:sz w:val="24"/>
          <w:szCs w:val="24"/>
        </w:rPr>
        <w:t>1.</w:t>
      </w:r>
      <w:r w:rsidR="007127DD" w:rsidRPr="00C55C4D">
        <w:rPr>
          <w:rFonts w:asciiTheme="minorHAnsi" w:hAnsiTheme="minorHAnsi" w:cs="Calibri"/>
          <w:b/>
          <w:sz w:val="24"/>
          <w:szCs w:val="24"/>
        </w:rPr>
        <w:t>2</w:t>
      </w:r>
      <w:r w:rsidR="00676D47">
        <w:rPr>
          <w:rFonts w:asciiTheme="minorHAnsi" w:hAnsiTheme="minorHAnsi" w:cs="Calibri"/>
          <w:b/>
          <w:sz w:val="24"/>
          <w:szCs w:val="24"/>
        </w:rPr>
        <w:t xml:space="preserve"> </w:t>
      </w:r>
      <w:r w:rsidR="009D52C8">
        <w:rPr>
          <w:rFonts w:asciiTheme="minorHAnsi" w:hAnsiTheme="minorHAnsi" w:cs="Arial"/>
          <w:b/>
          <w:sz w:val="24"/>
          <w:szCs w:val="24"/>
        </w:rPr>
        <w:t xml:space="preserve">Ca </w:t>
      </w:r>
    </w:p>
    <w:p w:rsidR="002747B4" w:rsidRPr="009D52C8" w:rsidRDefault="009D52C8" w:rsidP="00842135">
      <w:pPr>
        <w:jc w:val="center"/>
        <w:rPr>
          <w:rFonts w:asciiTheme="minorHAnsi" w:hAnsiTheme="minorHAnsi" w:cs="Arial"/>
          <w:b/>
          <w:sz w:val="24"/>
          <w:szCs w:val="24"/>
        </w:rPr>
      </w:pPr>
      <w:r w:rsidRPr="009D52C8">
        <w:rPr>
          <w:rFonts w:asciiTheme="minorHAnsi" w:hAnsiTheme="minorHAnsi"/>
          <w:b/>
          <w:sz w:val="24"/>
          <w:szCs w:val="24"/>
        </w:rPr>
        <w:t>Usługi dla przedsiębiorstw - profesjonalne usługi proinnowacyjne świadczone przez instytucje otoczenia biznesu</w:t>
      </w:r>
    </w:p>
    <w:p w:rsidR="009D3C56" w:rsidRPr="002747B4" w:rsidRDefault="00EA68D3" w:rsidP="00842135">
      <w:pPr>
        <w:jc w:val="center"/>
        <w:rPr>
          <w:rFonts w:asciiTheme="minorHAnsi" w:hAnsiTheme="minorHAnsi" w:cs="Arial"/>
          <w:b/>
          <w:sz w:val="24"/>
          <w:szCs w:val="24"/>
        </w:rPr>
      </w:pPr>
      <w:r w:rsidRPr="00C55C4D">
        <w:rPr>
          <w:rFonts w:asciiTheme="minorHAnsi" w:hAnsiTheme="minorHAnsi" w:cs="Calibri"/>
          <w:b/>
          <w:sz w:val="24"/>
          <w:szCs w:val="24"/>
        </w:rPr>
        <w:t>RPO WD 2014-2020</w:t>
      </w:r>
    </w:p>
    <w:p w:rsidR="00CF69D1" w:rsidRPr="00C55C4D"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C55C4D"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6E176E">
      <w:pPr>
        <w:autoSpaceDE w:val="0"/>
        <w:autoSpaceDN w:val="0"/>
        <w:spacing w:before="120" w:after="120" w:line="276"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w:t>
      </w:r>
      <w:r w:rsidR="00FD7655">
        <w:rPr>
          <w:rFonts w:asciiTheme="minorHAnsi" w:eastAsiaTheme="minorHAnsi" w:hAnsiTheme="minorHAnsi" w:cs="Calibri"/>
          <w:bCs/>
          <w:szCs w:val="22"/>
          <w:lang w:eastAsia="en-US"/>
        </w:rPr>
        <w:t>obrać odpowiednie wskaźniki</w:t>
      </w:r>
      <w:r w:rsidRPr="00C55C4D">
        <w:rPr>
          <w:rFonts w:asciiTheme="minorHAnsi" w:eastAsiaTheme="minorHAnsi" w:hAnsiTheme="minorHAnsi" w:cs="Calibri"/>
          <w:bCs/>
          <w:szCs w:val="22"/>
          <w:lang w:eastAsia="en-US"/>
        </w:rPr>
        <w:t xml:space="preserve"> produktu i rezultatu</w:t>
      </w:r>
      <w:r w:rsidRPr="00C55C4D">
        <w:rPr>
          <w:rFonts w:asciiTheme="minorHAnsi" w:eastAsiaTheme="minorHAnsi" w:hAnsiTheme="minorHAnsi" w:cs="Calibri"/>
          <w:szCs w:val="22"/>
          <w:lang w:eastAsia="en-US"/>
        </w:rPr>
        <w:t xml:space="preserve"> bezpośredniego. </w:t>
      </w:r>
      <w:r w:rsidR="00FD7655">
        <w:rPr>
          <w:rFonts w:asciiTheme="minorHAnsi" w:eastAsiaTheme="minorHAnsi" w:hAnsiTheme="minorHAnsi" w:cs="Calibri"/>
          <w:szCs w:val="22"/>
          <w:lang w:eastAsia="en-US"/>
        </w:rPr>
        <w:t>Wskaźniki m</w:t>
      </w:r>
      <w:r w:rsidRPr="00C55C4D">
        <w:rPr>
          <w:rFonts w:asciiTheme="minorHAnsi" w:eastAsiaTheme="minorHAnsi" w:hAnsiTheme="minorHAnsi" w:cs="Calibri"/>
          <w:szCs w:val="22"/>
          <w:lang w:eastAsia="en-US"/>
        </w:rPr>
        <w:t xml:space="preserve">uszą być logicznie powiązane z projektem i spójne. </w:t>
      </w:r>
    </w:p>
    <w:p w:rsidR="00DF6D97" w:rsidRPr="00C55C4D"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r w:rsidR="009D52C8">
        <w:rPr>
          <w:rFonts w:asciiTheme="minorHAnsi" w:hAnsiTheme="minorHAnsi"/>
          <w:szCs w:val="22"/>
        </w:rPr>
        <w:t>.</w:t>
      </w:r>
    </w:p>
    <w:p w:rsidR="00DF6D97" w:rsidRPr="00C55C4D" w:rsidRDefault="00DF6D97" w:rsidP="006E176E">
      <w:pPr>
        <w:autoSpaceDE w:val="0"/>
        <w:autoSpaceDN w:val="0"/>
        <w:adjustRightInd w:val="0"/>
        <w:spacing w:before="120" w:after="120" w:line="276"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6E176E">
      <w:pPr>
        <w:spacing w:before="120" w:after="120" w:line="276" w:lineRule="auto"/>
        <w:jc w:val="both"/>
        <w:rPr>
          <w:rFonts w:asciiTheme="minorHAnsi" w:hAnsiTheme="minorHAnsi"/>
          <w:b/>
          <w:szCs w:val="22"/>
        </w:rPr>
      </w:pPr>
    </w:p>
    <w:p w:rsidR="00DF6D97" w:rsidRPr="00C55C4D" w:rsidRDefault="00DF6D97" w:rsidP="006E176E">
      <w:pPr>
        <w:spacing w:before="120" w:after="120" w:line="276"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6E176E">
      <w:pPr>
        <w:pStyle w:val="Akapitzlist"/>
        <w:numPr>
          <w:ilvl w:val="0"/>
          <w:numId w:val="5"/>
        </w:numPr>
        <w:spacing w:before="120" w:after="120" w:line="276"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r w:rsidR="00C322A8">
        <w:rPr>
          <w:rFonts w:asciiTheme="minorHAnsi" w:hAnsiTheme="minorHAnsi"/>
          <w:b/>
          <w:szCs w:val="22"/>
        </w:rPr>
        <w:t>,</w:t>
      </w:r>
    </w:p>
    <w:p w:rsidR="00DF6D97" w:rsidRPr="00C55C4D" w:rsidRDefault="00C322A8" w:rsidP="006E176E">
      <w:pPr>
        <w:pStyle w:val="Akapitzlist"/>
        <w:numPr>
          <w:ilvl w:val="0"/>
          <w:numId w:val="5"/>
        </w:numPr>
        <w:spacing w:before="120" w:after="120" w:line="276" w:lineRule="auto"/>
        <w:ind w:left="567" w:hanging="567"/>
        <w:jc w:val="both"/>
        <w:rPr>
          <w:rFonts w:asciiTheme="minorHAnsi" w:hAnsiTheme="minorHAnsi"/>
          <w:b/>
          <w:szCs w:val="22"/>
        </w:rPr>
      </w:pPr>
      <w:r>
        <w:rPr>
          <w:rFonts w:asciiTheme="minorHAnsi" w:hAnsiTheme="minorHAnsi"/>
          <w:b/>
          <w:szCs w:val="22"/>
        </w:rPr>
        <w:t>horyzontalne,</w:t>
      </w:r>
    </w:p>
    <w:p w:rsidR="00DF6D97" w:rsidRPr="00C55C4D" w:rsidRDefault="00DF6D97" w:rsidP="006E176E">
      <w:pPr>
        <w:pStyle w:val="Akapitzlist"/>
        <w:numPr>
          <w:ilvl w:val="0"/>
          <w:numId w:val="5"/>
        </w:numPr>
        <w:spacing w:before="120" w:after="120" w:line="276" w:lineRule="auto"/>
        <w:ind w:left="567" w:hanging="567"/>
        <w:jc w:val="both"/>
        <w:rPr>
          <w:rFonts w:asciiTheme="minorHAnsi" w:hAnsiTheme="minorHAnsi"/>
          <w:b/>
          <w:szCs w:val="22"/>
        </w:rPr>
      </w:pPr>
      <w:r w:rsidRPr="00C55C4D">
        <w:rPr>
          <w:rFonts w:asciiTheme="minorHAnsi" w:hAnsiTheme="minorHAnsi"/>
          <w:b/>
          <w:szCs w:val="22"/>
        </w:rPr>
        <w:t>dodatkowe – wskaźniki projektowe</w:t>
      </w:r>
      <w:r w:rsidR="00C322A8">
        <w:rPr>
          <w:rFonts w:asciiTheme="minorHAnsi" w:hAnsiTheme="minorHAnsi"/>
          <w:b/>
          <w:szCs w:val="22"/>
        </w:rPr>
        <w:t>.</w:t>
      </w:r>
    </w:p>
    <w:p w:rsidR="00DF6D97" w:rsidRPr="00C55C4D" w:rsidRDefault="00DF6D97" w:rsidP="006E176E">
      <w:pPr>
        <w:pStyle w:val="Akapitzlist"/>
        <w:spacing w:before="120" w:after="120" w:line="276" w:lineRule="auto"/>
        <w:ind w:left="720"/>
        <w:jc w:val="both"/>
        <w:rPr>
          <w:rFonts w:asciiTheme="minorHAnsi" w:hAnsiTheme="minorHAnsi"/>
          <w:b/>
          <w:szCs w:val="22"/>
        </w:rPr>
      </w:pPr>
    </w:p>
    <w:p w:rsidR="00DF6D97" w:rsidRPr="00C55C4D" w:rsidRDefault="00DF6D97" w:rsidP="006E176E">
      <w:pPr>
        <w:pStyle w:val="Nagwek1"/>
        <w:spacing w:before="120" w:after="120" w:line="276" w:lineRule="auto"/>
        <w:jc w:val="both"/>
        <w:rPr>
          <w:rFonts w:asciiTheme="minorHAnsi" w:hAnsiTheme="minorHAnsi"/>
          <w:sz w:val="22"/>
          <w:szCs w:val="22"/>
        </w:rPr>
      </w:pPr>
      <w:r w:rsidRPr="00C55C4D">
        <w:rPr>
          <w:rFonts w:asciiTheme="minorHAnsi" w:hAnsiTheme="minorHAnsi"/>
          <w:sz w:val="22"/>
          <w:szCs w:val="22"/>
        </w:rPr>
        <w:t>Wymagania w zakresie wskaźników w projekcie</w:t>
      </w:r>
    </w:p>
    <w:p w:rsidR="00DF6D97" w:rsidRPr="00C55C4D" w:rsidRDefault="00DF6D97" w:rsidP="006E176E">
      <w:pPr>
        <w:pStyle w:val="Default"/>
        <w:spacing w:line="276" w:lineRule="auto"/>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6E176E">
      <w:pPr>
        <w:pStyle w:val="Default"/>
        <w:spacing w:line="276" w:lineRule="auto"/>
        <w:jc w:val="both"/>
        <w:rPr>
          <w:rFonts w:asciiTheme="minorHAnsi" w:eastAsiaTheme="minorHAnsi" w:hAnsiTheme="minorHAnsi" w:cs="Calibri"/>
          <w:sz w:val="22"/>
          <w:szCs w:val="22"/>
          <w:lang w:eastAsia="en-US"/>
        </w:rPr>
      </w:pPr>
    </w:p>
    <w:p w:rsidR="00DF6D97" w:rsidRPr="00C55C4D" w:rsidRDefault="00DF6D97" w:rsidP="006E176E">
      <w:pPr>
        <w:pStyle w:val="Default"/>
        <w:spacing w:line="276" w:lineRule="auto"/>
        <w:jc w:val="both"/>
        <w:rPr>
          <w:rFonts w:asciiTheme="minorHAnsi" w:hAnsiTheme="minorHAnsi"/>
          <w:b/>
          <w:sz w:val="22"/>
          <w:szCs w:val="22"/>
        </w:rPr>
      </w:pP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6E176E">
      <w:pPr>
        <w:autoSpaceDE w:val="0"/>
        <w:autoSpaceDN w:val="0"/>
        <w:adjustRightInd w:val="0"/>
        <w:spacing w:line="276" w:lineRule="auto"/>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95592C" w:rsidRDefault="0095592C" w:rsidP="006E176E">
      <w:pPr>
        <w:pStyle w:val="Default"/>
        <w:spacing w:line="276" w:lineRule="auto"/>
        <w:jc w:val="both"/>
        <w:rPr>
          <w:rFonts w:asciiTheme="minorHAnsi" w:hAnsiTheme="minorHAnsi"/>
          <w:sz w:val="22"/>
          <w:szCs w:val="22"/>
        </w:rPr>
      </w:pPr>
    </w:p>
    <w:p w:rsidR="00DF6D97" w:rsidRPr="00FD7655"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FD7655">
        <w:rPr>
          <w:rFonts w:asciiTheme="minorHAnsi" w:hAnsiTheme="minorHAnsi"/>
          <w:sz w:val="22"/>
          <w:szCs w:val="22"/>
        </w:rPr>
        <w:t xml:space="preserve">„Jednostki miary”, „Wartości bazowej”, „Wartości docelowej wskaźnika”, a także „Źródła informacji o wskaźniku”. </w:t>
      </w:r>
    </w:p>
    <w:p w:rsidR="0095592C" w:rsidRDefault="0095592C" w:rsidP="006E176E">
      <w:pPr>
        <w:pStyle w:val="Default"/>
        <w:spacing w:line="276" w:lineRule="auto"/>
        <w:jc w:val="both"/>
        <w:rPr>
          <w:rFonts w:asciiTheme="minorHAnsi" w:hAnsiTheme="minorHAnsi"/>
          <w:sz w:val="22"/>
          <w:szCs w:val="22"/>
        </w:rPr>
      </w:pPr>
    </w:p>
    <w:p w:rsidR="00DF6D97" w:rsidRPr="00FD7655"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Wartość docelowa dla wskaźnika produktu to wyrażony liczbowo stan danego wskaźnika na moment zakończenia rzeczowej realizacji projektu. Jako źródło informacji o wskaźniku wskazać należy odpowiedni dokument</w:t>
      </w:r>
      <w:r w:rsidR="00871F22" w:rsidRPr="00C55C4D">
        <w:rPr>
          <w:rFonts w:asciiTheme="minorHAnsi" w:hAnsiTheme="minorHAnsi"/>
          <w:sz w:val="22"/>
          <w:szCs w:val="22"/>
        </w:rPr>
        <w:t>.</w:t>
      </w:r>
    </w:p>
    <w:p w:rsidR="00DF6D97" w:rsidRPr="00C55C4D" w:rsidRDefault="00DF6D97" w:rsidP="006E176E">
      <w:pPr>
        <w:autoSpaceDE w:val="0"/>
        <w:autoSpaceDN w:val="0"/>
        <w:adjustRightInd w:val="0"/>
        <w:spacing w:before="120" w:after="120" w:line="276"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7127DD" w:rsidRPr="00C55C4D">
        <w:rPr>
          <w:rFonts w:asciiTheme="minorHAnsi" w:hAnsiTheme="minorHAnsi"/>
          <w:szCs w:val="22"/>
        </w:rPr>
        <w:t>2</w:t>
      </w:r>
      <w:r w:rsidR="009D52C8">
        <w:rPr>
          <w:rFonts w:asciiTheme="minorHAnsi" w:hAnsiTheme="minorHAnsi"/>
          <w:szCs w:val="22"/>
        </w:rPr>
        <w:t xml:space="preserve"> Ca</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950"/>
        <w:gridCol w:w="1845"/>
        <w:gridCol w:w="3829"/>
        <w:gridCol w:w="1664"/>
      </w:tblGrid>
      <w:tr w:rsidR="00C55C4D" w:rsidRPr="00C55C4D" w:rsidTr="00FD7655">
        <w:trPr>
          <w:cantSplit/>
          <w:trHeight w:val="20"/>
          <w:jc w:val="center"/>
        </w:trPr>
        <w:tc>
          <w:tcPr>
            <w:tcW w:w="1050" w:type="pct"/>
            <w:shd w:val="clear" w:color="auto" w:fill="auto"/>
            <w:vAlign w:val="center"/>
          </w:tcPr>
          <w:p w:rsidR="005657D8" w:rsidRPr="00C55C4D" w:rsidRDefault="005657D8" w:rsidP="00187C0F">
            <w:pPr>
              <w:spacing w:before="0" w:line="240" w:lineRule="auto"/>
              <w:rPr>
                <w:rFonts w:asciiTheme="minorHAnsi" w:hAnsiTheme="minorHAnsi"/>
                <w:b/>
                <w:szCs w:val="22"/>
              </w:rPr>
            </w:pPr>
            <w:r w:rsidRPr="00C55C4D">
              <w:rPr>
                <w:rFonts w:asciiTheme="minorHAnsi" w:hAnsiTheme="minorHAnsi"/>
                <w:b/>
                <w:szCs w:val="22"/>
              </w:rPr>
              <w:t>Nazwa wskaźnika produktu</w:t>
            </w:r>
          </w:p>
        </w:tc>
        <w:tc>
          <w:tcPr>
            <w:tcW w:w="993" w:type="pct"/>
            <w:vAlign w:val="center"/>
          </w:tcPr>
          <w:p w:rsidR="005657D8" w:rsidRPr="00C55C4D" w:rsidRDefault="005657D8" w:rsidP="00187C0F">
            <w:pPr>
              <w:suppressAutoHyphens/>
              <w:spacing w:before="0" w:line="240" w:lineRule="auto"/>
              <w:rPr>
                <w:rFonts w:asciiTheme="minorHAnsi" w:hAnsiTheme="minorHAnsi"/>
                <w:b/>
                <w:bCs/>
                <w:szCs w:val="22"/>
              </w:rPr>
            </w:pPr>
            <w:r w:rsidRPr="00C55C4D">
              <w:rPr>
                <w:rFonts w:asciiTheme="minorHAnsi" w:hAnsiTheme="minorHAnsi"/>
                <w:b/>
                <w:bCs/>
                <w:szCs w:val="22"/>
              </w:rPr>
              <w:t>Jednostka miary</w:t>
            </w:r>
          </w:p>
        </w:tc>
        <w:tc>
          <w:tcPr>
            <w:tcW w:w="2061" w:type="pct"/>
            <w:shd w:val="clear" w:color="auto" w:fill="auto"/>
            <w:vAlign w:val="center"/>
          </w:tcPr>
          <w:p w:rsidR="005657D8" w:rsidRPr="00C55C4D" w:rsidRDefault="005657D8" w:rsidP="00187C0F">
            <w:pPr>
              <w:suppressAutoHyphens/>
              <w:spacing w:before="0" w:line="240" w:lineRule="auto"/>
              <w:rPr>
                <w:rFonts w:asciiTheme="minorHAnsi" w:hAnsiTheme="minorHAnsi"/>
                <w:b/>
                <w:szCs w:val="22"/>
              </w:rPr>
            </w:pPr>
            <w:r w:rsidRPr="00C55C4D">
              <w:rPr>
                <w:rFonts w:asciiTheme="minorHAnsi" w:hAnsiTheme="minorHAnsi"/>
                <w:b/>
                <w:bCs/>
                <w:szCs w:val="22"/>
              </w:rPr>
              <w:t>Definicja wskaźnika</w:t>
            </w:r>
          </w:p>
        </w:tc>
        <w:tc>
          <w:tcPr>
            <w:tcW w:w="897" w:type="pct"/>
            <w:vAlign w:val="center"/>
          </w:tcPr>
          <w:p w:rsidR="005657D8" w:rsidRPr="00C55C4D" w:rsidRDefault="005657D8" w:rsidP="00187C0F">
            <w:pPr>
              <w:suppressAutoHyphens/>
              <w:spacing w:before="0" w:line="240" w:lineRule="auto"/>
              <w:rPr>
                <w:rFonts w:asciiTheme="minorHAnsi" w:hAnsiTheme="minorHAnsi"/>
                <w:b/>
                <w:bCs/>
                <w:szCs w:val="22"/>
              </w:rPr>
            </w:pPr>
            <w:r w:rsidRPr="00C55C4D">
              <w:rPr>
                <w:rFonts w:asciiTheme="minorHAnsi" w:hAnsiTheme="minorHAnsi"/>
                <w:b/>
                <w:bCs/>
                <w:szCs w:val="22"/>
              </w:rPr>
              <w:t>Rodzaj dokumentu, w</w:t>
            </w:r>
            <w:r w:rsidR="007E025A" w:rsidRPr="00C55C4D">
              <w:rPr>
                <w:rFonts w:asciiTheme="minorHAnsi" w:hAnsiTheme="minorHAnsi"/>
                <w:b/>
                <w:bCs/>
                <w:szCs w:val="22"/>
              </w:rPr>
              <w:t> </w:t>
            </w:r>
            <w:r w:rsidRPr="00C55C4D">
              <w:rPr>
                <w:rFonts w:asciiTheme="minorHAnsi" w:hAnsiTheme="minorHAnsi"/>
                <w:b/>
                <w:bCs/>
                <w:szCs w:val="22"/>
              </w:rPr>
              <w:t>którym określono wskaźnik</w:t>
            </w:r>
          </w:p>
        </w:tc>
      </w:tr>
      <w:tr w:rsidR="005E022F" w:rsidRPr="00C55C4D" w:rsidTr="00FD7655">
        <w:trPr>
          <w:trHeight w:val="1121"/>
          <w:jc w:val="center"/>
        </w:trPr>
        <w:tc>
          <w:tcPr>
            <w:tcW w:w="1050" w:type="pct"/>
            <w:shd w:val="clear" w:color="auto" w:fill="auto"/>
          </w:tcPr>
          <w:p w:rsidR="005E022F" w:rsidRPr="00FD7655" w:rsidRDefault="005E022F" w:rsidP="00187C0F">
            <w:pPr>
              <w:spacing w:before="0" w:line="240" w:lineRule="auto"/>
              <w:contextualSpacing/>
              <w:rPr>
                <w:rFonts w:asciiTheme="minorHAnsi" w:hAnsiTheme="minorHAnsi" w:cs="ArialNarrow"/>
                <w:b/>
              </w:rPr>
            </w:pPr>
            <w:r w:rsidRPr="00FD7655">
              <w:rPr>
                <w:rFonts w:cs="Arial"/>
                <w:b/>
                <w:sz w:val="20"/>
              </w:rPr>
              <w:t>Liczba przedsiębiorstw otrzymujących wsparcie</w:t>
            </w:r>
          </w:p>
          <w:p w:rsidR="005E022F" w:rsidRPr="0056032B" w:rsidRDefault="005E022F" w:rsidP="00187C0F">
            <w:pPr>
              <w:rPr>
                <w:rFonts w:asciiTheme="minorHAnsi" w:hAnsiTheme="minorHAnsi" w:cs="ArialNarrow"/>
              </w:rPr>
            </w:pPr>
          </w:p>
          <w:p w:rsidR="005E022F" w:rsidRPr="005E022F" w:rsidRDefault="005E022F" w:rsidP="00187C0F">
            <w:pPr>
              <w:rPr>
                <w:rFonts w:asciiTheme="minorHAnsi" w:hAnsiTheme="minorHAnsi" w:cs="ArialNarrow"/>
              </w:rPr>
            </w:pPr>
          </w:p>
          <w:p w:rsidR="005E022F" w:rsidRPr="00D6464F" w:rsidRDefault="005E022F" w:rsidP="00187C0F">
            <w:pPr>
              <w:rPr>
                <w:rFonts w:asciiTheme="minorHAnsi" w:hAnsiTheme="minorHAnsi" w:cs="ArialNarrow"/>
              </w:rPr>
            </w:pPr>
          </w:p>
          <w:p w:rsidR="005E022F" w:rsidRPr="00D6464F" w:rsidRDefault="005E022F" w:rsidP="00187C0F">
            <w:pPr>
              <w:rPr>
                <w:rFonts w:asciiTheme="minorHAnsi" w:hAnsiTheme="minorHAnsi" w:cs="ArialNarrow"/>
              </w:rPr>
            </w:pPr>
          </w:p>
          <w:p w:rsidR="005E022F" w:rsidRPr="00761528" w:rsidRDefault="005E022F" w:rsidP="00187C0F">
            <w:pPr>
              <w:rPr>
                <w:rFonts w:asciiTheme="minorHAnsi" w:hAnsiTheme="minorHAnsi" w:cs="ArialNarrow"/>
              </w:rPr>
            </w:pPr>
          </w:p>
        </w:tc>
        <w:tc>
          <w:tcPr>
            <w:tcW w:w="993" w:type="pct"/>
          </w:tcPr>
          <w:p w:rsidR="005E022F" w:rsidRPr="00C55C4D" w:rsidRDefault="005E022F" w:rsidP="00187C0F">
            <w:pPr>
              <w:spacing w:before="0" w:line="240" w:lineRule="auto"/>
              <w:rPr>
                <w:rFonts w:asciiTheme="minorHAnsi" w:hAnsiTheme="minorHAnsi" w:cs="ArialNarrow"/>
              </w:rPr>
            </w:pPr>
            <w:r w:rsidRPr="00C55C4D">
              <w:rPr>
                <w:rFonts w:asciiTheme="minorHAnsi" w:hAnsiTheme="minorHAnsi" w:cs="ArialNarrow"/>
              </w:rPr>
              <w:lastRenderedPageBreak/>
              <w:t>przedsiębiorstwa</w:t>
            </w:r>
          </w:p>
          <w:p w:rsidR="005E022F" w:rsidRPr="00C55C4D" w:rsidRDefault="005E022F" w:rsidP="00187C0F">
            <w:pPr>
              <w:spacing w:before="0" w:line="240" w:lineRule="auto"/>
              <w:rPr>
                <w:rFonts w:asciiTheme="minorHAnsi" w:hAnsiTheme="minorHAnsi"/>
                <w:szCs w:val="22"/>
              </w:rPr>
            </w:pPr>
          </w:p>
        </w:tc>
        <w:tc>
          <w:tcPr>
            <w:tcW w:w="2061"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any form from Structural Funds (whether the support represents state aid or not). </w:t>
            </w:r>
          </w:p>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Enterprise: </w:t>
            </w:r>
            <w:proofErr w:type="spellStart"/>
            <w:r w:rsidRPr="00C55C4D">
              <w:rPr>
                <w:rFonts w:asciiTheme="minorHAnsi" w:hAnsiTheme="minorHAnsi"/>
                <w:szCs w:val="22"/>
                <w:lang w:val="en-US"/>
              </w:rPr>
              <w:t>Organisation</w:t>
            </w:r>
            <w:proofErr w:type="spellEnd"/>
            <w:r w:rsidRPr="00C55C4D">
              <w:rPr>
                <w:rFonts w:asciiTheme="minorHAnsi" w:hAnsiTheme="minorHAnsi"/>
                <w:szCs w:val="22"/>
                <w:lang w:val="en-US"/>
              </w:rPr>
              <w:t xml:space="preserve"> producing products or services to satisfy market needs in order to reach profit. The legal form of enterprise may be various (self-employed persons, partnerships, etc.).</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rPr>
            </w:pPr>
            <w:r w:rsidRPr="00C55C4D">
              <w:rPr>
                <w:rFonts w:asciiTheme="minorHAnsi" w:hAnsiTheme="minorHAnsi"/>
              </w:rPr>
              <w:t xml:space="preserve">Liczba przedsiębiorstw otrzymujących </w:t>
            </w:r>
            <w:r w:rsidRPr="00C55C4D">
              <w:rPr>
                <w:rFonts w:asciiTheme="minorHAnsi" w:hAnsiTheme="minorHAnsi"/>
              </w:rPr>
              <w:lastRenderedPageBreak/>
              <w:t xml:space="preserve">wsparcie w każdej formie z Europejskiego Funduszu Rozwoju Regionalnego (niezależnie czy wsparcie stanowi pomoc publiczną, czy nie). </w:t>
            </w:r>
          </w:p>
          <w:p w:rsidR="005E022F" w:rsidRPr="00C55C4D" w:rsidRDefault="005E022F" w:rsidP="00187C0F">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 xml:space="preserve">w oparciu </w:t>
            </w:r>
            <w:r w:rsidR="00FD7655">
              <w:rPr>
                <w:rFonts w:asciiTheme="minorHAnsi" w:hAnsiTheme="minorHAnsi" w:cs="Arial"/>
              </w:rPr>
              <w:br/>
            </w:r>
            <w:r w:rsidRPr="00C55C4D">
              <w:rPr>
                <w:rFonts w:asciiTheme="minorHAnsi" w:hAnsiTheme="minorHAnsi" w:cs="Arial"/>
              </w:rPr>
              <w:t>o Załącznik I do Rozporządzenia Komisji (UE) nr 651/2014 z dnia 17 czerwca 2014 r. uznającego niektóre rodzaje pomocy za zgodne z rynkiem wewnętrznym w zastosowaniu art. 107 i 108 Traktatu.</w:t>
            </w:r>
          </w:p>
          <w:p w:rsidR="005E022F" w:rsidRDefault="005E022F" w:rsidP="00187C0F">
            <w:pPr>
              <w:spacing w:before="0" w:line="240" w:lineRule="auto"/>
              <w:rPr>
                <w:rFonts w:asciiTheme="minorHAnsi" w:hAnsiTheme="minorHAnsi"/>
                <w:szCs w:val="22"/>
              </w:rPr>
            </w:pPr>
          </w:p>
          <w:p w:rsidR="005E022F" w:rsidRPr="00C40265" w:rsidRDefault="005E022F" w:rsidP="00187C0F">
            <w:pPr>
              <w:suppressAutoHyphens/>
              <w:autoSpaceDN w:val="0"/>
              <w:spacing w:before="0" w:line="259" w:lineRule="auto"/>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5E022F" w:rsidRPr="00C55C4D" w:rsidRDefault="005E022F" w:rsidP="00187C0F">
            <w:pPr>
              <w:spacing w:before="0" w:line="240" w:lineRule="auto"/>
              <w:rPr>
                <w:rFonts w:asciiTheme="minorHAnsi" w:hAnsiTheme="minorHAnsi"/>
                <w:szCs w:val="22"/>
              </w:rPr>
            </w:pPr>
          </w:p>
          <w:p w:rsidR="005E022F" w:rsidRDefault="005E022F" w:rsidP="00187C0F">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wsparcie” występuje łącznie ze wskaźnikiem „Liczba przedsi</w:t>
            </w:r>
            <w:r w:rsidR="0095592C">
              <w:rPr>
                <w:rFonts w:asciiTheme="minorHAnsi" w:hAnsiTheme="minorHAnsi" w:cs="Arial"/>
                <w:szCs w:val="22"/>
              </w:rPr>
              <w:t>ębiorstw otrzymujących dotacje”.</w:t>
            </w:r>
          </w:p>
          <w:p w:rsidR="0095592C" w:rsidRDefault="0095592C" w:rsidP="00187C0F">
            <w:pPr>
              <w:spacing w:before="0" w:line="240" w:lineRule="auto"/>
              <w:rPr>
                <w:rFonts w:asciiTheme="minorHAnsi" w:hAnsiTheme="minorHAnsi"/>
                <w:szCs w:val="22"/>
              </w:rPr>
            </w:pPr>
          </w:p>
          <w:p w:rsidR="005E022F" w:rsidRPr="00DF2FA3" w:rsidRDefault="005E022F" w:rsidP="00187C0F">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RPO WD 2014-2020</w:t>
            </w:r>
          </w:p>
        </w:tc>
      </w:tr>
      <w:tr w:rsidR="005E022F" w:rsidRPr="00C55C4D" w:rsidTr="006E176E">
        <w:trPr>
          <w:trHeight w:val="666"/>
          <w:jc w:val="center"/>
        </w:trPr>
        <w:tc>
          <w:tcPr>
            <w:tcW w:w="1050" w:type="pct"/>
            <w:shd w:val="clear" w:color="auto" w:fill="auto"/>
          </w:tcPr>
          <w:p w:rsidR="005E022F" w:rsidRPr="00FD7655" w:rsidRDefault="005E022F" w:rsidP="00187C0F">
            <w:pPr>
              <w:spacing w:before="0" w:line="240" w:lineRule="auto"/>
              <w:contextualSpacing/>
              <w:rPr>
                <w:rFonts w:asciiTheme="minorHAnsi" w:hAnsiTheme="minorHAnsi" w:cs="ArialNarrow"/>
                <w:b/>
              </w:rPr>
            </w:pPr>
            <w:r w:rsidRPr="00FD7655">
              <w:rPr>
                <w:rFonts w:cs="Arial"/>
                <w:b/>
                <w:sz w:val="20"/>
              </w:rPr>
              <w:t>Liczba przedsiębiorstw otrzymujących dotacje</w:t>
            </w:r>
          </w:p>
        </w:tc>
        <w:tc>
          <w:tcPr>
            <w:tcW w:w="993"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cs="ArialNarrow"/>
                <w:szCs w:val="22"/>
              </w:rPr>
              <w:t>przedsiębiorstwa</w:t>
            </w:r>
          </w:p>
        </w:tc>
        <w:tc>
          <w:tcPr>
            <w:tcW w:w="2061"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forms of non-refundable direct financial support conditional only to completion of project (grants). </w:t>
            </w:r>
          </w:p>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Subset of 'Number of enterprises receiving support.</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otrzymujących wsparcie w formie bezzwrotnego, bezpośredniego wsparcia finansowego pod warunkiem zakończenia projektu (dotacje).</w:t>
            </w:r>
          </w:p>
          <w:p w:rsidR="005E022F" w:rsidRPr="00C55C4D" w:rsidRDefault="005E022F" w:rsidP="00187C0F">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 xml:space="preserve">w oparciu </w:t>
            </w:r>
            <w:r w:rsidR="00FD7655">
              <w:rPr>
                <w:rFonts w:asciiTheme="minorHAnsi" w:hAnsiTheme="minorHAnsi" w:cs="Arial"/>
              </w:rPr>
              <w:br/>
            </w:r>
            <w:r w:rsidRPr="00C55C4D">
              <w:rPr>
                <w:rFonts w:asciiTheme="minorHAnsi" w:hAnsiTheme="minorHAnsi" w:cs="Arial"/>
              </w:rPr>
              <w:t>o Załącznik I do Rozporządzenia Komisji (UE) nr 651/2014 z dnia 17 czerwca 2014 r. uznającego niektóre rodzaje pomocy za zgodne z rynkiem wewnętrznym w zastosowaniu art. 107 i 108 Traktatu.</w:t>
            </w:r>
          </w:p>
          <w:p w:rsidR="005E022F" w:rsidRPr="00C55C4D" w:rsidRDefault="005E022F" w:rsidP="00187C0F">
            <w:pPr>
              <w:spacing w:before="0" w:line="240" w:lineRule="auto"/>
              <w:rPr>
                <w:rFonts w:asciiTheme="minorHAnsi" w:hAnsiTheme="minorHAnsi"/>
                <w:szCs w:val="22"/>
              </w:rPr>
            </w:pPr>
          </w:p>
          <w:p w:rsidR="005E022F" w:rsidRPr="00C55C4D" w:rsidRDefault="005E022F" w:rsidP="00187C0F">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 xml:space="preserve">Liczba przedsiębiorstw </w:t>
            </w:r>
            <w:r w:rsidRPr="00C55C4D">
              <w:rPr>
                <w:rFonts w:asciiTheme="minorHAnsi" w:hAnsiTheme="minorHAnsi" w:cs="Arial"/>
                <w:szCs w:val="22"/>
              </w:rPr>
              <w:lastRenderedPageBreak/>
              <w:t>otrzymujących dotacje” występuje łącznie ze wskaźnikiem „Liczba przedsiębiorstw otrzymujących wsparcie”.</w:t>
            </w:r>
          </w:p>
          <w:p w:rsidR="005E022F" w:rsidRDefault="005E022F" w:rsidP="00187C0F">
            <w:pPr>
              <w:spacing w:before="0" w:line="240" w:lineRule="auto"/>
              <w:rPr>
                <w:rFonts w:asciiTheme="minorHAnsi" w:hAnsiTheme="minorHAnsi"/>
                <w:szCs w:val="22"/>
              </w:rPr>
            </w:pPr>
          </w:p>
          <w:p w:rsidR="005E022F" w:rsidRPr="00C40265" w:rsidRDefault="005E022F" w:rsidP="00187C0F">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RPO WD 2014-2020</w:t>
            </w:r>
          </w:p>
        </w:tc>
      </w:tr>
      <w:tr w:rsidR="0095592C" w:rsidRPr="00C55C4D" w:rsidTr="00FD7655">
        <w:trPr>
          <w:trHeight w:val="5060"/>
          <w:jc w:val="center"/>
        </w:trPr>
        <w:tc>
          <w:tcPr>
            <w:tcW w:w="1050" w:type="pct"/>
            <w:shd w:val="clear" w:color="auto" w:fill="auto"/>
          </w:tcPr>
          <w:p w:rsidR="0095592C" w:rsidRPr="00FD7655" w:rsidRDefault="00AB5B4E" w:rsidP="00187C0F">
            <w:pPr>
              <w:spacing w:before="0" w:line="240" w:lineRule="auto"/>
              <w:contextualSpacing/>
              <w:rPr>
                <w:rFonts w:cs="Arial"/>
                <w:b/>
                <w:sz w:val="20"/>
              </w:rPr>
            </w:pPr>
            <w:r w:rsidRPr="00FD7655">
              <w:rPr>
                <w:rFonts w:cs="Arial"/>
                <w:b/>
                <w:sz w:val="20"/>
              </w:rPr>
              <w:t>Liczba przedsiębiorstw wspartych w zakresie doradztwa specjalistycznego</w:t>
            </w:r>
          </w:p>
        </w:tc>
        <w:tc>
          <w:tcPr>
            <w:tcW w:w="993" w:type="pct"/>
          </w:tcPr>
          <w:p w:rsidR="0095592C" w:rsidRPr="00C55C4D" w:rsidRDefault="00AB5B4E" w:rsidP="00187C0F">
            <w:pPr>
              <w:spacing w:before="0" w:line="240" w:lineRule="auto"/>
              <w:rPr>
                <w:rFonts w:asciiTheme="minorHAnsi" w:hAnsiTheme="minorHAnsi" w:cs="ArialNarrow"/>
                <w:szCs w:val="22"/>
              </w:rPr>
            </w:pPr>
            <w:r>
              <w:rPr>
                <w:rFonts w:asciiTheme="minorHAnsi" w:hAnsiTheme="minorHAnsi" w:cs="ArialNarrow"/>
                <w:szCs w:val="22"/>
              </w:rPr>
              <w:t>szt.</w:t>
            </w:r>
          </w:p>
        </w:tc>
        <w:tc>
          <w:tcPr>
            <w:tcW w:w="2061" w:type="pct"/>
            <w:shd w:val="clear" w:color="auto" w:fill="auto"/>
          </w:tcPr>
          <w:p w:rsidR="0095592C" w:rsidRPr="001C0CF1" w:rsidRDefault="00AB5B4E" w:rsidP="00187C0F">
            <w:pPr>
              <w:spacing w:before="0" w:line="240" w:lineRule="auto"/>
              <w:rPr>
                <w:rFonts w:asciiTheme="minorHAnsi" w:hAnsiTheme="minorHAnsi"/>
              </w:rPr>
            </w:pPr>
            <w:r w:rsidRPr="001C0CF1">
              <w:rPr>
                <w:rFonts w:asciiTheme="minorHAnsi" w:hAnsiTheme="minorHAnsi"/>
              </w:rPr>
              <w:t>Liczba przedsiębiorstw, które w ramach realizowanego projektu uzyskały wsparcie w zakresie doradztwa specjalistycznego, dotyczącego np. opracowania strategii rozwoju firmy, polityki inwestycyjnej, zarządzania finansowego, pozyskania inwestora zewnętrznego, zarządzania jakością, wykorzystywania zaawansowanych technologii ICT, udziału w programach międzynarodowych (w zależności od zakresu wsparcia przewidzianego w PO/RPO). Doradztwo specjalistyczne nie obejmuje doradztwa stałego związanego z codzienną działalnością operacyjną przedsiębiorstwa (np. usług prawnych, doradztwa podatkowego).</w:t>
            </w:r>
          </w:p>
          <w:p w:rsidR="001C0CF1" w:rsidRPr="001C0CF1" w:rsidRDefault="001C0CF1" w:rsidP="00187C0F">
            <w:pPr>
              <w:spacing w:before="0" w:line="240" w:lineRule="auto"/>
              <w:rPr>
                <w:rFonts w:asciiTheme="minorHAnsi" w:hAnsiTheme="minorHAnsi"/>
              </w:rPr>
            </w:pPr>
          </w:p>
          <w:p w:rsidR="001C0CF1" w:rsidRPr="00AB5B4E" w:rsidRDefault="001C0CF1" w:rsidP="00187C0F">
            <w:pPr>
              <w:spacing w:before="0" w:line="240" w:lineRule="auto"/>
              <w:rPr>
                <w:rFonts w:asciiTheme="minorHAnsi" w:hAnsiTheme="minorHAnsi"/>
                <w:szCs w:val="22"/>
              </w:rPr>
            </w:pPr>
            <w:r w:rsidRPr="001C0CF1">
              <w:rPr>
                <w:rFonts w:asciiTheme="minorHAnsi" w:hAnsiTheme="minorHAnsi"/>
                <w:szCs w:val="22"/>
                <w:u w:val="single"/>
              </w:rPr>
              <w:t>Wskaźnik obligatoryjny dla konkursu.</w:t>
            </w:r>
          </w:p>
        </w:tc>
        <w:tc>
          <w:tcPr>
            <w:tcW w:w="897" w:type="pct"/>
          </w:tcPr>
          <w:p w:rsidR="0095592C" w:rsidRPr="00C55C4D" w:rsidRDefault="00AB5B4E" w:rsidP="00187C0F">
            <w:pPr>
              <w:spacing w:before="0" w:line="240" w:lineRule="auto"/>
              <w:rPr>
                <w:rFonts w:asciiTheme="minorHAnsi" w:hAnsiTheme="minorHAnsi"/>
                <w:szCs w:val="22"/>
              </w:rPr>
            </w:pPr>
            <w:r w:rsidRPr="00C55C4D">
              <w:rPr>
                <w:rFonts w:asciiTheme="minorHAnsi" w:hAnsiTheme="minorHAnsi"/>
                <w:szCs w:val="22"/>
              </w:rPr>
              <w:t>RPO WD 2014-2020</w:t>
            </w:r>
          </w:p>
        </w:tc>
      </w:tr>
      <w:tr w:rsidR="005E022F" w:rsidRPr="00C55C4D" w:rsidTr="00FD7655">
        <w:trPr>
          <w:trHeight w:val="20"/>
          <w:jc w:val="center"/>
        </w:trPr>
        <w:tc>
          <w:tcPr>
            <w:tcW w:w="1050" w:type="pct"/>
            <w:shd w:val="clear" w:color="auto" w:fill="auto"/>
          </w:tcPr>
          <w:p w:rsidR="005E022F" w:rsidRPr="006E176E" w:rsidRDefault="005E022F" w:rsidP="00187C0F">
            <w:pPr>
              <w:spacing w:before="0" w:line="240" w:lineRule="auto"/>
              <w:rPr>
                <w:rFonts w:ascii="Calibri" w:hAnsi="Calibri" w:cs="Arial"/>
                <w:b/>
                <w:szCs w:val="22"/>
              </w:rPr>
            </w:pPr>
            <w:r w:rsidRPr="006E176E">
              <w:rPr>
                <w:rFonts w:ascii="Calibri" w:hAnsi="Calibri" w:cs="Arial"/>
                <w:b/>
              </w:rPr>
              <w:t>Inwestycje prywatne uzupełniające wsparcie publiczne dla przedsiębiorstw (dotacje)</w:t>
            </w:r>
          </w:p>
        </w:tc>
        <w:tc>
          <w:tcPr>
            <w:tcW w:w="993" w:type="pct"/>
          </w:tcPr>
          <w:p w:rsidR="005E022F" w:rsidRPr="00C55C4D" w:rsidRDefault="005E022F" w:rsidP="00187C0F">
            <w:pPr>
              <w:spacing w:before="0" w:line="240" w:lineRule="auto"/>
              <w:rPr>
                <w:rFonts w:ascii="Calibri" w:eastAsia="Calibri" w:hAnsi="Calibri"/>
                <w:szCs w:val="22"/>
                <w:lang w:eastAsia="en-US"/>
              </w:rPr>
            </w:pPr>
          </w:p>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zł</w:t>
            </w:r>
          </w:p>
        </w:tc>
        <w:tc>
          <w:tcPr>
            <w:tcW w:w="2061" w:type="pct"/>
            <w:shd w:val="clear" w:color="auto" w:fill="auto"/>
          </w:tcPr>
          <w:p w:rsidR="005E022F" w:rsidRPr="00C55C4D" w:rsidRDefault="005E022F" w:rsidP="00187C0F">
            <w:pPr>
              <w:spacing w:before="0" w:line="240" w:lineRule="auto"/>
              <w:rPr>
                <w:rFonts w:asciiTheme="minorHAnsi" w:hAnsiTheme="minorHAnsi"/>
                <w:szCs w:val="22"/>
                <w:lang w:val="en-US"/>
              </w:rPr>
            </w:pPr>
            <w:r w:rsidRPr="00C55C4D">
              <w:rPr>
                <w:rFonts w:asciiTheme="minorHAnsi" w:hAnsiTheme="minorHAnsi"/>
                <w:szCs w:val="22"/>
                <w:lang w:val="en-US"/>
              </w:rPr>
              <w:t>Total value of private contribution in supported project that qualifies as state aid where the form of support is grant (see Common Indicator 2 'Number of enterprises receiving grants'), including non-eligible parts of the project.</w:t>
            </w:r>
          </w:p>
          <w:p w:rsidR="005E022F" w:rsidRPr="00C55C4D" w:rsidRDefault="005E022F" w:rsidP="00187C0F">
            <w:pPr>
              <w:spacing w:before="0" w:line="240" w:lineRule="auto"/>
              <w:rPr>
                <w:rFonts w:asciiTheme="minorHAnsi" w:hAnsiTheme="minorHAnsi"/>
                <w:szCs w:val="22"/>
                <w:lang w:val="en-US"/>
              </w:rPr>
            </w:pPr>
          </w:p>
          <w:p w:rsidR="005E022F" w:rsidRPr="00C55C4D" w:rsidRDefault="005E022F" w:rsidP="00187C0F">
            <w:pPr>
              <w:spacing w:before="0" w:line="240" w:lineRule="auto"/>
              <w:rPr>
                <w:rFonts w:asciiTheme="minorHAnsi" w:hAnsiTheme="minorHAnsi"/>
                <w:b/>
                <w:szCs w:val="22"/>
              </w:rPr>
            </w:pPr>
            <w:r w:rsidRPr="00C55C4D">
              <w:rPr>
                <w:rFonts w:asciiTheme="minorHAnsi" w:hAnsiTheme="minorHAnsi"/>
                <w:b/>
                <w:szCs w:val="22"/>
              </w:rPr>
              <w:t>Wersja robocza:</w:t>
            </w:r>
          </w:p>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p w:rsidR="005E022F" w:rsidRPr="00C55C4D" w:rsidRDefault="005E022F" w:rsidP="00187C0F">
            <w:pPr>
              <w:spacing w:before="0" w:line="240" w:lineRule="auto"/>
              <w:rPr>
                <w:rFonts w:asciiTheme="minorHAnsi" w:hAnsiTheme="minorHAnsi"/>
                <w:b/>
                <w:szCs w:val="22"/>
              </w:rPr>
            </w:pPr>
          </w:p>
          <w:p w:rsidR="005E022F" w:rsidRDefault="005E022F" w:rsidP="00187C0F">
            <w:pPr>
              <w:spacing w:before="0" w:line="240" w:lineRule="auto"/>
              <w:rPr>
                <w:rFonts w:asciiTheme="minorHAnsi" w:hAnsiTheme="minorHAnsi"/>
                <w:szCs w:val="22"/>
                <w:u w:val="single"/>
              </w:rPr>
            </w:pPr>
            <w:r w:rsidRPr="00DF2FA3">
              <w:rPr>
                <w:rFonts w:asciiTheme="minorHAnsi" w:hAnsiTheme="minorHAnsi"/>
                <w:szCs w:val="22"/>
                <w:u w:val="single"/>
              </w:rPr>
              <w:lastRenderedPageBreak/>
              <w:t xml:space="preserve">Wskaźnik obligatoryjny dla </w:t>
            </w:r>
            <w:r>
              <w:rPr>
                <w:rFonts w:asciiTheme="minorHAnsi" w:hAnsiTheme="minorHAnsi"/>
                <w:szCs w:val="22"/>
                <w:u w:val="single"/>
              </w:rPr>
              <w:t>konkursu.</w:t>
            </w:r>
          </w:p>
          <w:p w:rsidR="006E176E" w:rsidRDefault="006E176E" w:rsidP="00187C0F">
            <w:pPr>
              <w:spacing w:before="0" w:line="240" w:lineRule="auto"/>
              <w:rPr>
                <w:rFonts w:asciiTheme="minorHAnsi" w:hAnsiTheme="minorHAnsi"/>
                <w:szCs w:val="22"/>
                <w:u w:val="single"/>
              </w:rPr>
            </w:pPr>
          </w:p>
          <w:p w:rsidR="005E022F" w:rsidRPr="00C55C4D" w:rsidRDefault="005E022F" w:rsidP="00187C0F">
            <w:pPr>
              <w:spacing w:before="0" w:line="240" w:lineRule="auto"/>
              <w:rPr>
                <w:rFonts w:asciiTheme="minorHAnsi" w:hAnsiTheme="minorHAnsi"/>
                <w:szCs w:val="22"/>
              </w:rPr>
            </w:pP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lastRenderedPageBreak/>
              <w:t>RPO WD 2014-2020</w:t>
            </w:r>
          </w:p>
        </w:tc>
      </w:tr>
      <w:tr w:rsidR="005E022F" w:rsidRPr="00C55C4D" w:rsidTr="00FD7655">
        <w:trPr>
          <w:trHeight w:val="20"/>
          <w:jc w:val="center"/>
        </w:trPr>
        <w:tc>
          <w:tcPr>
            <w:tcW w:w="1050" w:type="pct"/>
            <w:shd w:val="clear" w:color="auto" w:fill="auto"/>
          </w:tcPr>
          <w:p w:rsidR="005E022F" w:rsidRPr="006E176E" w:rsidRDefault="005E022F" w:rsidP="00187C0F">
            <w:pPr>
              <w:spacing w:before="0" w:line="240" w:lineRule="auto"/>
              <w:rPr>
                <w:rFonts w:ascii="Calibri" w:hAnsi="Calibri" w:cs="Arial"/>
                <w:b/>
                <w:szCs w:val="22"/>
              </w:rPr>
            </w:pPr>
            <w:r w:rsidRPr="006E176E">
              <w:rPr>
                <w:rFonts w:ascii="Calibri" w:hAnsi="Calibri" w:cs="Arial"/>
                <w:b/>
                <w:szCs w:val="22"/>
              </w:rPr>
              <w:t xml:space="preserve">Liczba przedsiębiorstw wspartych w zakresie </w:t>
            </w:r>
            <w:proofErr w:type="spellStart"/>
            <w:r w:rsidRPr="006E176E">
              <w:rPr>
                <w:rFonts w:ascii="Calibri" w:hAnsi="Calibri" w:cs="Arial"/>
                <w:b/>
                <w:szCs w:val="22"/>
              </w:rPr>
              <w:t>ekoinnowacji</w:t>
            </w:r>
            <w:proofErr w:type="spellEnd"/>
          </w:p>
        </w:tc>
        <w:tc>
          <w:tcPr>
            <w:tcW w:w="993" w:type="pct"/>
          </w:tcPr>
          <w:p w:rsidR="005E022F" w:rsidRPr="00C55C4D" w:rsidRDefault="005E022F" w:rsidP="00187C0F">
            <w:pPr>
              <w:spacing w:before="0" w:line="240" w:lineRule="auto"/>
              <w:rPr>
                <w:rFonts w:ascii="Calibri" w:eastAsia="Calibri" w:hAnsi="Calibri"/>
                <w:szCs w:val="22"/>
                <w:lang w:eastAsia="en-US"/>
              </w:rPr>
            </w:pPr>
            <w:r w:rsidRPr="00C55C4D">
              <w:rPr>
                <w:rFonts w:ascii="Calibri" w:eastAsia="Calibri" w:hAnsi="Calibri"/>
                <w:szCs w:val="22"/>
                <w:lang w:eastAsia="en-US"/>
              </w:rPr>
              <w:t>szt.</w:t>
            </w:r>
          </w:p>
        </w:tc>
        <w:tc>
          <w:tcPr>
            <w:tcW w:w="2061" w:type="pct"/>
            <w:shd w:val="clear" w:color="auto" w:fill="auto"/>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897" w:type="pct"/>
          </w:tcPr>
          <w:p w:rsidR="005E022F" w:rsidRPr="00C55C4D" w:rsidRDefault="005E022F" w:rsidP="00187C0F">
            <w:pPr>
              <w:spacing w:before="0" w:line="240" w:lineRule="auto"/>
              <w:rPr>
                <w:rFonts w:asciiTheme="minorHAnsi" w:hAnsiTheme="minorHAnsi"/>
                <w:szCs w:val="22"/>
              </w:rPr>
            </w:pPr>
            <w:r w:rsidRPr="00C55C4D">
              <w:rPr>
                <w:rFonts w:asciiTheme="minorHAnsi" w:hAnsiTheme="minorHAnsi"/>
                <w:szCs w:val="22"/>
              </w:rPr>
              <w:t>SZOOP RPO WD  2014-2020</w:t>
            </w:r>
          </w:p>
        </w:tc>
      </w:tr>
      <w:tr w:rsidR="005E022F" w:rsidRPr="00C55C4D" w:rsidTr="00FD7655">
        <w:trPr>
          <w:trHeight w:val="20"/>
          <w:jc w:val="center"/>
        </w:trPr>
        <w:tc>
          <w:tcPr>
            <w:tcW w:w="1050" w:type="pct"/>
            <w:shd w:val="clear" w:color="auto" w:fill="auto"/>
            <w:vAlign w:val="center"/>
          </w:tcPr>
          <w:p w:rsidR="005E022F" w:rsidRPr="006E176E" w:rsidRDefault="005E022F" w:rsidP="00187C0F">
            <w:pPr>
              <w:spacing w:before="0" w:line="240" w:lineRule="auto"/>
              <w:rPr>
                <w:rFonts w:asciiTheme="minorHAnsi" w:eastAsiaTheme="minorHAnsi" w:hAnsiTheme="minorHAnsi"/>
                <w:b/>
                <w:szCs w:val="22"/>
                <w:lang w:eastAsia="en-US"/>
              </w:rPr>
            </w:pPr>
            <w:r w:rsidRPr="006E176E">
              <w:rPr>
                <w:rFonts w:asciiTheme="minorHAnsi" w:hAnsiTheme="minorHAnsi"/>
                <w:b/>
                <w:szCs w:val="22"/>
              </w:rPr>
              <w:t>Liczba obiektów dostosowanych do potrzeb osób z niepełnosprawnościami</w:t>
            </w:r>
          </w:p>
        </w:tc>
        <w:tc>
          <w:tcPr>
            <w:tcW w:w="993" w:type="pct"/>
            <w:vAlign w:val="center"/>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061"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Należy podać liczbę obiektów, a nie sprzętów, urządzeń itp., w które obiekty zaopatrzono.</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97"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horyzontalny</w:t>
            </w:r>
          </w:p>
        </w:tc>
      </w:tr>
      <w:tr w:rsidR="005E022F" w:rsidRPr="00C55C4D" w:rsidTr="00FD7655">
        <w:trPr>
          <w:trHeight w:val="20"/>
          <w:jc w:val="center"/>
        </w:trPr>
        <w:tc>
          <w:tcPr>
            <w:tcW w:w="1050" w:type="pct"/>
            <w:shd w:val="clear" w:color="auto" w:fill="auto"/>
          </w:tcPr>
          <w:p w:rsidR="006E176E" w:rsidRDefault="005E022F" w:rsidP="00187C0F">
            <w:pPr>
              <w:spacing w:before="0" w:line="240" w:lineRule="auto"/>
              <w:rPr>
                <w:rFonts w:asciiTheme="minorHAnsi" w:eastAsiaTheme="minorHAnsi" w:hAnsiTheme="minorHAnsi"/>
                <w:b/>
                <w:szCs w:val="22"/>
                <w:lang w:eastAsia="en-US"/>
              </w:rPr>
            </w:pPr>
            <w:r w:rsidRPr="006E176E">
              <w:rPr>
                <w:rFonts w:asciiTheme="minorHAnsi" w:eastAsiaTheme="minorHAnsi" w:hAnsiTheme="minorHAnsi"/>
                <w:b/>
                <w:szCs w:val="22"/>
                <w:lang w:eastAsia="en-US"/>
              </w:rPr>
              <w:t>L</w:t>
            </w:r>
            <w:r w:rsidR="006E176E">
              <w:rPr>
                <w:rFonts w:asciiTheme="minorHAnsi" w:eastAsiaTheme="minorHAnsi" w:hAnsiTheme="minorHAnsi"/>
                <w:b/>
                <w:szCs w:val="22"/>
                <w:lang w:eastAsia="en-US"/>
              </w:rPr>
              <w:t>iczba osób objętych szkoleniami/</w:t>
            </w:r>
          </w:p>
          <w:p w:rsidR="005E022F" w:rsidRPr="006E176E" w:rsidRDefault="005E022F" w:rsidP="00187C0F">
            <w:pPr>
              <w:spacing w:before="0" w:line="240" w:lineRule="auto"/>
              <w:rPr>
                <w:rFonts w:asciiTheme="minorHAnsi" w:eastAsiaTheme="minorHAnsi" w:hAnsiTheme="minorHAnsi"/>
                <w:b/>
                <w:szCs w:val="22"/>
                <w:lang w:eastAsia="en-US"/>
              </w:rPr>
            </w:pPr>
            <w:r w:rsidRPr="006E176E">
              <w:rPr>
                <w:rFonts w:asciiTheme="minorHAnsi" w:eastAsiaTheme="minorHAnsi" w:hAnsiTheme="minorHAnsi"/>
                <w:b/>
                <w:szCs w:val="22"/>
                <w:lang w:eastAsia="en-US"/>
              </w:rPr>
              <w:t>doradztwem w zakresie kompetencji cyfrowych O/K/M</w:t>
            </w:r>
          </w:p>
        </w:tc>
        <w:tc>
          <w:tcPr>
            <w:tcW w:w="993"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os.</w:t>
            </w:r>
          </w:p>
        </w:tc>
        <w:tc>
          <w:tcPr>
            <w:tcW w:w="2061"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w:t>
            </w:r>
            <w:r w:rsidR="006E176E">
              <w:rPr>
                <w:rFonts w:asciiTheme="minorHAnsi" w:eastAsiaTheme="minorHAnsi" w:hAnsiTheme="minorHAnsi"/>
                <w:szCs w:val="22"/>
                <w:lang w:eastAsia="en-US"/>
              </w:rPr>
              <w:t>iczbę osób objętych szkoleniami/</w:t>
            </w:r>
            <w:r w:rsidRPr="00C55C4D">
              <w:rPr>
                <w:rFonts w:asciiTheme="minorHAnsi" w:eastAsiaTheme="minorHAnsi" w:hAnsiTheme="minorHAnsi"/>
                <w:szCs w:val="22"/>
                <w:lang w:eastAsia="en-US"/>
              </w:rPr>
              <w:t>do</w:t>
            </w:r>
            <w:r w:rsidR="006E176E">
              <w:rPr>
                <w:rFonts w:asciiTheme="minorHAnsi" w:eastAsiaTheme="minorHAnsi" w:hAnsiTheme="minorHAnsi"/>
                <w:szCs w:val="22"/>
                <w:lang w:eastAsia="en-US"/>
              </w:rPr>
              <w:t>radztwem w zakresie nabywania/</w:t>
            </w:r>
            <w:r w:rsidRPr="00C55C4D">
              <w:rPr>
                <w:rFonts w:asciiTheme="minorHAnsi" w:eastAsiaTheme="minorHAnsi" w:hAnsiTheme="minorHAnsi"/>
                <w:szCs w:val="22"/>
                <w:lang w:eastAsia="en-US"/>
              </w:rPr>
              <w:t>doskonalenia umiejętności warunkujących efektywne korzystanie z mediów elektronicznych</w:t>
            </w:r>
            <w:r w:rsidR="00764251">
              <w:rPr>
                <w:rFonts w:asciiTheme="minorHAnsi" w:eastAsiaTheme="minorHAnsi" w:hAnsiTheme="minorHAnsi"/>
                <w:szCs w:val="22"/>
                <w:lang w:eastAsia="en-US"/>
              </w:rPr>
              <w:t>,</w:t>
            </w:r>
            <w:bookmarkStart w:id="3" w:name="_GoBack"/>
            <w:bookmarkEnd w:id="3"/>
            <w:r w:rsidRPr="00C55C4D">
              <w:rPr>
                <w:rFonts w:asciiTheme="minorHAnsi" w:eastAsiaTheme="minorHAnsi" w:hAnsiTheme="minorHAnsi"/>
                <w:szCs w:val="22"/>
                <w:lang w:eastAsia="en-US"/>
              </w:rPr>
              <w:t xml:space="preserve"> tj. m.in. korzystania z komputera, różnych rodzajów oprogramowania, </w:t>
            </w:r>
            <w:proofErr w:type="spellStart"/>
            <w:r w:rsidRPr="00C55C4D">
              <w:rPr>
                <w:rFonts w:asciiTheme="minorHAnsi" w:eastAsiaTheme="minorHAnsi" w:hAnsiTheme="minorHAnsi"/>
                <w:szCs w:val="22"/>
                <w:lang w:eastAsia="en-US"/>
              </w:rPr>
              <w:t>internetu</w:t>
            </w:r>
            <w:proofErr w:type="spellEnd"/>
            <w:r w:rsidRPr="00C55C4D">
              <w:rPr>
                <w:rFonts w:asciiTheme="minorHAnsi" w:eastAsiaTheme="minorHAnsi" w:hAnsiTheme="minorHAnsi"/>
                <w:szCs w:val="22"/>
                <w:lang w:eastAsia="en-US"/>
              </w:rPr>
              <w:t xml:space="preserve"> oraz kompetencji ściśle informatycznych (np. programowanie, zarządzanie </w:t>
            </w:r>
            <w:r w:rsidRPr="00C55C4D">
              <w:rPr>
                <w:rFonts w:asciiTheme="minorHAnsi" w:eastAsiaTheme="minorHAnsi" w:hAnsiTheme="minorHAnsi"/>
                <w:szCs w:val="22"/>
                <w:lang w:eastAsia="en-US"/>
              </w:rPr>
              <w:lastRenderedPageBreak/>
              <w:t xml:space="preserve">bazami danych, administracja sieciami, administracja witrynami internetowymi). </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C55C4D">
              <w:rPr>
                <w:rFonts w:asciiTheme="minorHAnsi" w:eastAsiaTheme="minorHAnsi" w:hAnsiTheme="minorHAnsi"/>
                <w:szCs w:val="22"/>
                <w:lang w:eastAsia="en-US"/>
              </w:rPr>
              <w:t>financingu</w:t>
            </w:r>
            <w:proofErr w:type="spellEnd"/>
            <w:r w:rsidRPr="00C55C4D">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97"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lastRenderedPageBreak/>
              <w:t>horyzontalny</w:t>
            </w:r>
          </w:p>
        </w:tc>
      </w:tr>
      <w:tr w:rsidR="005E022F" w:rsidRPr="00C55C4D" w:rsidTr="00FD7655">
        <w:trPr>
          <w:trHeight w:val="20"/>
          <w:jc w:val="center"/>
        </w:trPr>
        <w:tc>
          <w:tcPr>
            <w:tcW w:w="1050" w:type="pct"/>
            <w:shd w:val="clear" w:color="auto" w:fill="auto"/>
          </w:tcPr>
          <w:p w:rsidR="005E022F" w:rsidRPr="006E176E" w:rsidRDefault="005E022F" w:rsidP="00187C0F">
            <w:pPr>
              <w:spacing w:before="0" w:line="240" w:lineRule="auto"/>
              <w:rPr>
                <w:rFonts w:asciiTheme="minorHAnsi" w:eastAsiaTheme="minorHAnsi" w:hAnsiTheme="minorHAnsi"/>
                <w:b/>
                <w:szCs w:val="22"/>
                <w:lang w:eastAsia="en-US"/>
              </w:rPr>
            </w:pPr>
            <w:r w:rsidRPr="006E176E">
              <w:rPr>
                <w:rFonts w:asciiTheme="minorHAnsi" w:eastAsiaTheme="minorHAnsi" w:hAnsiTheme="minorHAnsi" w:cs="Arial"/>
                <w:b/>
                <w:szCs w:val="22"/>
                <w:lang w:eastAsia="en-US"/>
              </w:rPr>
              <w:t>Liczba projektów, w których sfinansowano koszty racjonalnych usprawnień dla osób z niepełnosprawnościami</w:t>
            </w:r>
          </w:p>
        </w:tc>
        <w:tc>
          <w:tcPr>
            <w:tcW w:w="993"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szt. </w:t>
            </w:r>
          </w:p>
        </w:tc>
        <w:tc>
          <w:tcPr>
            <w:tcW w:w="2061" w:type="pct"/>
            <w:shd w:val="clear" w:color="auto" w:fill="auto"/>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w:t>
            </w:r>
            <w:r w:rsidRPr="00C55C4D">
              <w:rPr>
                <w:rFonts w:asciiTheme="minorHAnsi" w:eastAsiaTheme="minorHAnsi" w:hAnsiTheme="minorHAnsi" w:cs="Arial"/>
                <w:szCs w:val="22"/>
                <w:lang w:eastAsia="en-US"/>
              </w:rPr>
              <w:lastRenderedPageBreak/>
              <w:t xml:space="preserve">asystujące, odpowiednie dostosowanie wyżywienia. </w:t>
            </w: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 xml:space="preserve">Definicja na podstawie </w:t>
            </w:r>
            <w:r w:rsidRPr="00C55C4D">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C55C4D">
              <w:rPr>
                <w:rFonts w:asciiTheme="minorHAnsi" w:eastAsiaTheme="minorHAnsi" w:hAnsiTheme="minorHAnsi" w:cs="Arial"/>
                <w:szCs w:val="22"/>
                <w:lang w:eastAsia="en-US"/>
              </w:rPr>
              <w:t>.</w:t>
            </w:r>
          </w:p>
        </w:tc>
        <w:tc>
          <w:tcPr>
            <w:tcW w:w="897" w:type="pct"/>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r w:rsidR="005E022F" w:rsidRPr="00C55C4D" w:rsidTr="00FD7655">
        <w:trPr>
          <w:trHeight w:val="20"/>
          <w:jc w:val="center"/>
        </w:trPr>
        <w:tc>
          <w:tcPr>
            <w:tcW w:w="1050" w:type="pct"/>
            <w:shd w:val="clear" w:color="auto" w:fill="auto"/>
          </w:tcPr>
          <w:p w:rsidR="005E022F" w:rsidRPr="006E176E" w:rsidRDefault="005E022F" w:rsidP="00187C0F">
            <w:pPr>
              <w:spacing w:before="0" w:line="240" w:lineRule="auto"/>
              <w:rPr>
                <w:rFonts w:ascii="Calibri" w:eastAsiaTheme="minorHAnsi" w:hAnsi="Calibri" w:cs="Arial"/>
                <w:b/>
                <w:szCs w:val="22"/>
                <w:lang w:eastAsia="en-US"/>
              </w:rPr>
            </w:pPr>
            <w:r w:rsidRPr="006E176E">
              <w:rPr>
                <w:rFonts w:ascii="Calibri" w:hAnsi="Calibri"/>
                <w:b/>
              </w:rPr>
              <w:t>Liczba podmiotów wykorzystujących technologie informacyjno-komunikacyjne (TIK)</w:t>
            </w:r>
          </w:p>
        </w:tc>
        <w:tc>
          <w:tcPr>
            <w:tcW w:w="993" w:type="pct"/>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061" w:type="pct"/>
            <w:shd w:val="clear" w:color="auto" w:fill="auto"/>
          </w:tcPr>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5E022F" w:rsidRPr="00C55C4D" w:rsidRDefault="005E022F" w:rsidP="00187C0F">
            <w:pPr>
              <w:spacing w:before="0" w:line="240" w:lineRule="auto"/>
              <w:rPr>
                <w:rFonts w:asciiTheme="minorHAnsi" w:eastAsiaTheme="minorHAnsi" w:hAnsiTheme="minorHAnsi"/>
                <w:szCs w:val="22"/>
                <w:lang w:eastAsia="en-US"/>
              </w:rPr>
            </w:pPr>
          </w:p>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szCs w:val="22"/>
                <w:lang w:eastAsia="en-US"/>
              </w:rPr>
              <w:t xml:space="preserve">W przypadku, gdy beneficjentem pozostaje jeden podmiot , we </w:t>
            </w:r>
            <w:r w:rsidRPr="00C55C4D">
              <w:rPr>
                <w:rFonts w:asciiTheme="minorHAnsi" w:eastAsiaTheme="minorHAnsi" w:hAnsiTheme="minorHAnsi"/>
                <w:szCs w:val="22"/>
                <w:lang w:eastAsia="en-US"/>
              </w:rPr>
              <w:lastRenderedPageBreak/>
              <w:t>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97" w:type="pct"/>
          </w:tcPr>
          <w:p w:rsidR="005E022F" w:rsidRPr="00C55C4D" w:rsidRDefault="005E022F" w:rsidP="00187C0F">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bl>
    <w:p w:rsidR="00DF6D97" w:rsidRPr="00C55C4D" w:rsidRDefault="00DF6D97" w:rsidP="00187C0F">
      <w:pPr>
        <w:autoSpaceDE w:val="0"/>
        <w:autoSpaceDN w:val="0"/>
        <w:adjustRightInd w:val="0"/>
        <w:spacing w:before="0" w:line="240" w:lineRule="auto"/>
        <w:rPr>
          <w:rFonts w:asciiTheme="minorHAnsi" w:hAnsiTheme="minorHAnsi"/>
        </w:rPr>
      </w:pPr>
    </w:p>
    <w:p w:rsidR="006E176E" w:rsidRDefault="006E176E" w:rsidP="00187C0F">
      <w:pPr>
        <w:spacing w:before="0" w:after="200" w:line="276" w:lineRule="auto"/>
        <w:rPr>
          <w:rFonts w:asciiTheme="minorHAnsi" w:hAnsiTheme="minorHAnsi"/>
          <w:b/>
          <w:szCs w:val="22"/>
        </w:rPr>
      </w:pPr>
    </w:p>
    <w:p w:rsidR="00DF6D97" w:rsidRPr="00C55C4D" w:rsidRDefault="00DF6D97" w:rsidP="006E176E">
      <w:pPr>
        <w:spacing w:before="0" w:after="200" w:line="276" w:lineRule="auto"/>
        <w:jc w:val="both"/>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6E176E">
      <w:pPr>
        <w:pStyle w:val="Default"/>
        <w:spacing w:line="276" w:lineRule="auto"/>
        <w:jc w:val="both"/>
        <w:rPr>
          <w:rFonts w:asciiTheme="minorHAnsi" w:hAnsiTheme="minorHAnsi"/>
          <w:sz w:val="22"/>
          <w:szCs w:val="22"/>
        </w:rPr>
      </w:pPr>
    </w:p>
    <w:p w:rsidR="00DF6D97" w:rsidRPr="00C55C4D"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6E176E">
        <w:rPr>
          <w:rFonts w:asciiTheme="minorHAnsi" w:hAnsiTheme="minorHAnsi"/>
          <w:sz w:val="22"/>
          <w:szCs w:val="22"/>
        </w:rPr>
        <w:t xml:space="preserve">„Jednostki miary”, „Wartości bazowej”, „Wartości docelowej wskaźnika”, a także „Źródła informacji o wskaźniku”. </w:t>
      </w:r>
    </w:p>
    <w:p w:rsidR="00DF6D97" w:rsidRPr="00C55C4D"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6E176E">
      <w:pPr>
        <w:autoSpaceDE w:val="0"/>
        <w:autoSpaceDN w:val="0"/>
        <w:adjustRightInd w:val="0"/>
        <w:spacing w:before="0" w:line="276" w:lineRule="auto"/>
        <w:jc w:val="both"/>
        <w:rPr>
          <w:rFonts w:asciiTheme="minorHAnsi" w:hAnsiTheme="minorHAnsi"/>
          <w:szCs w:val="22"/>
        </w:rPr>
      </w:pPr>
      <w:r w:rsidRPr="00C55C4D">
        <w:rPr>
          <w:rFonts w:asciiTheme="minorHAnsi" w:hAnsiTheme="minorHAnsi"/>
          <w:szCs w:val="22"/>
        </w:rPr>
        <w:t>Jako źródło informacji o wskaźniku wskazać należy odpowiedni dokument (np. ewidencja</w:t>
      </w:r>
      <w:r w:rsidR="00944996" w:rsidRPr="00C55C4D">
        <w:rPr>
          <w:rFonts w:asciiTheme="minorHAnsi" w:hAnsiTheme="minorHAnsi"/>
          <w:szCs w:val="22"/>
        </w:rPr>
        <w:t xml:space="preserve"> </w:t>
      </w:r>
      <w:r w:rsidR="00D23755" w:rsidRPr="00C55C4D">
        <w:rPr>
          <w:rFonts w:asciiTheme="minorHAnsi" w:hAnsiTheme="minorHAnsi"/>
          <w:szCs w:val="22"/>
        </w:rPr>
        <w:t>zgłoszeń patentowych</w:t>
      </w:r>
      <w:r w:rsidRPr="00C55C4D">
        <w:rPr>
          <w:rFonts w:asciiTheme="minorHAnsi" w:hAnsiTheme="minorHAnsi"/>
          <w:szCs w:val="22"/>
        </w:rPr>
        <w:t>.</w:t>
      </w:r>
    </w:p>
    <w:p w:rsidR="008C495E" w:rsidRPr="00C55C4D" w:rsidRDefault="003D3BC5" w:rsidP="006E176E">
      <w:pPr>
        <w:autoSpaceDE w:val="0"/>
        <w:autoSpaceDN w:val="0"/>
        <w:adjustRightInd w:val="0"/>
        <w:spacing w:before="120" w:after="120" w:line="276" w:lineRule="auto"/>
        <w:jc w:val="both"/>
        <w:rPr>
          <w:rFonts w:asciiTheme="minorHAnsi" w:hAnsiTheme="minorHAnsi"/>
          <w:szCs w:val="22"/>
        </w:rPr>
      </w:pPr>
      <w:r w:rsidRPr="00C55C4D">
        <w:rPr>
          <w:rFonts w:asciiTheme="minorHAnsi" w:hAnsiTheme="minorHAnsi"/>
          <w:szCs w:val="22"/>
        </w:rPr>
        <w:t xml:space="preserve">W ramach Działania </w:t>
      </w:r>
      <w:r w:rsidR="00A214C1" w:rsidRPr="00C55C4D">
        <w:rPr>
          <w:rFonts w:asciiTheme="minorHAnsi" w:hAnsiTheme="minorHAnsi"/>
          <w:szCs w:val="22"/>
        </w:rPr>
        <w:t>1.</w:t>
      </w:r>
      <w:r w:rsidR="007127DD" w:rsidRPr="00C55C4D">
        <w:rPr>
          <w:rFonts w:asciiTheme="minorHAnsi" w:hAnsiTheme="minorHAnsi"/>
          <w:szCs w:val="22"/>
        </w:rPr>
        <w:t>2</w:t>
      </w:r>
      <w:r w:rsidR="00676D47">
        <w:rPr>
          <w:rFonts w:asciiTheme="minorHAnsi" w:hAnsiTheme="minorHAnsi"/>
          <w:szCs w:val="22"/>
        </w:rPr>
        <w:t xml:space="preserve"> Ca</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p w:rsidR="00331F09" w:rsidRPr="00C55C4D" w:rsidRDefault="00331F09"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C55C4D" w:rsidRDefault="00C55C4D" w:rsidP="00187C0F">
      <w:pPr>
        <w:autoSpaceDE w:val="0"/>
        <w:autoSpaceDN w:val="0"/>
        <w:adjustRightInd w:val="0"/>
        <w:spacing w:before="120" w:after="120" w:line="240" w:lineRule="auto"/>
        <w:rPr>
          <w:rFonts w:asciiTheme="minorHAnsi" w:hAnsiTheme="minorHAnsi"/>
          <w:szCs w:val="22"/>
        </w:rPr>
      </w:pPr>
    </w:p>
    <w:p w:rsidR="004015E8" w:rsidRDefault="004015E8" w:rsidP="00187C0F">
      <w:pPr>
        <w:spacing w:before="0" w:after="200" w:line="276" w:lineRule="auto"/>
        <w:rPr>
          <w:rFonts w:asciiTheme="minorHAnsi" w:hAnsiTheme="minorHAnsi"/>
          <w:szCs w:val="22"/>
        </w:rPr>
      </w:pPr>
      <w:r>
        <w:rPr>
          <w:rFonts w:asciiTheme="minorHAnsi" w:hAnsiTheme="minorHAnsi"/>
          <w:szCs w:val="22"/>
        </w:rPr>
        <w:br w:type="page"/>
      </w:r>
    </w:p>
    <w:p w:rsidR="00D6464F" w:rsidRPr="00C55C4D" w:rsidRDefault="00D6464F" w:rsidP="00187C0F">
      <w:pPr>
        <w:autoSpaceDE w:val="0"/>
        <w:autoSpaceDN w:val="0"/>
        <w:adjustRightInd w:val="0"/>
        <w:spacing w:before="120" w:after="120" w:line="240" w:lineRule="auto"/>
        <w:rPr>
          <w:rFonts w:asciiTheme="minorHAnsi" w:hAnsiTheme="minorHAnsi"/>
          <w:szCs w:val="22"/>
        </w:rPr>
      </w:pP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08"/>
        <w:gridCol w:w="992"/>
        <w:gridCol w:w="4263"/>
        <w:gridCol w:w="1955"/>
      </w:tblGrid>
      <w:tr w:rsidR="00F6067E" w:rsidRPr="00D87522" w:rsidTr="00177803">
        <w:trPr>
          <w:trHeight w:val="1686"/>
          <w:jc w:val="center"/>
        </w:trPr>
        <w:tc>
          <w:tcPr>
            <w:tcW w:w="2108" w:type="dxa"/>
            <w:shd w:val="clear" w:color="auto" w:fill="auto"/>
            <w:vAlign w:val="center"/>
          </w:tcPr>
          <w:p w:rsidR="00F6067E" w:rsidRPr="00A41B47" w:rsidRDefault="00F6067E" w:rsidP="00187C0F">
            <w:pPr>
              <w:spacing w:after="200" w:line="276" w:lineRule="auto"/>
              <w:rPr>
                <w:rFonts w:asciiTheme="minorHAnsi" w:hAnsiTheme="minorHAnsi"/>
                <w:b/>
              </w:rPr>
            </w:pPr>
            <w:r w:rsidRPr="00A41B47">
              <w:rPr>
                <w:rFonts w:asciiTheme="minorHAnsi" w:hAnsiTheme="minorHAnsi"/>
                <w:b/>
              </w:rPr>
              <w:t>Nazwa wskaźnika rezultatu bezpośredniego</w:t>
            </w:r>
          </w:p>
        </w:tc>
        <w:tc>
          <w:tcPr>
            <w:tcW w:w="992" w:type="dxa"/>
          </w:tcPr>
          <w:p w:rsidR="00F6067E" w:rsidRPr="00A41B47" w:rsidRDefault="00F6067E" w:rsidP="00187C0F">
            <w:pPr>
              <w:spacing w:after="200" w:line="276" w:lineRule="auto"/>
              <w:rPr>
                <w:rFonts w:asciiTheme="minorHAnsi" w:hAnsiTheme="minorHAnsi"/>
                <w:b/>
                <w:bCs/>
              </w:rPr>
            </w:pPr>
            <w:r w:rsidRPr="00A41B47">
              <w:rPr>
                <w:rFonts w:asciiTheme="minorHAnsi" w:hAnsiTheme="minorHAnsi"/>
                <w:b/>
                <w:bCs/>
              </w:rPr>
              <w:t>Jednostka miary</w:t>
            </w:r>
          </w:p>
        </w:tc>
        <w:tc>
          <w:tcPr>
            <w:tcW w:w="4263" w:type="dxa"/>
            <w:shd w:val="clear" w:color="auto" w:fill="auto"/>
            <w:vAlign w:val="center"/>
          </w:tcPr>
          <w:p w:rsidR="00F6067E" w:rsidRPr="00A41B47" w:rsidRDefault="00F6067E" w:rsidP="00187C0F">
            <w:pPr>
              <w:spacing w:after="200" w:line="276" w:lineRule="auto"/>
              <w:rPr>
                <w:rFonts w:asciiTheme="minorHAnsi" w:hAnsiTheme="minorHAnsi"/>
                <w:b/>
              </w:rPr>
            </w:pPr>
            <w:r w:rsidRPr="00A41B47">
              <w:rPr>
                <w:rFonts w:asciiTheme="minorHAnsi" w:hAnsiTheme="minorHAnsi"/>
                <w:b/>
                <w:bCs/>
              </w:rPr>
              <w:t>Definicja wskaźnika</w:t>
            </w:r>
          </w:p>
        </w:tc>
        <w:tc>
          <w:tcPr>
            <w:tcW w:w="1955" w:type="dxa"/>
          </w:tcPr>
          <w:p w:rsidR="00F6067E" w:rsidRPr="00A41B47" w:rsidRDefault="00A41B47" w:rsidP="00187C0F">
            <w:pPr>
              <w:spacing w:after="200" w:line="276" w:lineRule="auto"/>
              <w:rPr>
                <w:rFonts w:asciiTheme="minorHAnsi" w:hAnsiTheme="minorHAnsi"/>
                <w:b/>
                <w:bCs/>
              </w:rPr>
            </w:pPr>
            <w:r>
              <w:rPr>
                <w:rFonts w:asciiTheme="minorHAnsi" w:hAnsiTheme="minorHAnsi"/>
                <w:b/>
                <w:bCs/>
              </w:rPr>
              <w:t xml:space="preserve">Rodzaj dokumentu, </w:t>
            </w:r>
            <w:r w:rsidR="00F6067E" w:rsidRPr="00A41B47">
              <w:rPr>
                <w:rFonts w:asciiTheme="minorHAnsi" w:hAnsiTheme="minorHAnsi"/>
                <w:b/>
                <w:bCs/>
              </w:rPr>
              <w:t>w którym określono wskaźnik</w:t>
            </w:r>
          </w:p>
        </w:tc>
      </w:tr>
      <w:tr w:rsidR="00AD01F2" w:rsidRPr="00D87522" w:rsidTr="00177803">
        <w:trPr>
          <w:trHeight w:val="241"/>
          <w:jc w:val="center"/>
        </w:trPr>
        <w:tc>
          <w:tcPr>
            <w:tcW w:w="2108"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AD01F2" w:rsidRPr="006E176E" w:rsidRDefault="00AD01F2" w:rsidP="00187C0F">
            <w:pPr>
              <w:spacing w:after="200" w:line="276" w:lineRule="auto"/>
              <w:rPr>
                <w:rFonts w:asciiTheme="minorHAnsi" w:hAnsiTheme="minorHAnsi" w:cs="Arial"/>
                <w:b/>
                <w:szCs w:val="22"/>
                <w:highlight w:val="yellow"/>
              </w:rPr>
            </w:pPr>
            <w:r w:rsidRPr="006E176E">
              <w:rPr>
                <w:rFonts w:asciiTheme="minorHAnsi" w:hAnsiTheme="minorHAnsi" w:cs="Arial"/>
                <w:b/>
                <w:szCs w:val="22"/>
              </w:rPr>
              <w:t>Wzrost zatrudnienia we wspieranych przedsiębiorstwach O/K/M</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D01F2" w:rsidRPr="00A41B47" w:rsidRDefault="00AD01F2" w:rsidP="00187C0F">
            <w:pPr>
              <w:spacing w:after="200" w:line="276" w:lineRule="auto"/>
              <w:rPr>
                <w:rFonts w:asciiTheme="minorHAnsi" w:hAnsiTheme="minorHAnsi" w:cs="Arial"/>
                <w:szCs w:val="22"/>
              </w:rPr>
            </w:pPr>
            <w:r w:rsidRPr="00A41B47">
              <w:rPr>
                <w:rFonts w:asciiTheme="minorHAnsi" w:hAnsiTheme="minorHAnsi" w:cs="Arial"/>
                <w:szCs w:val="22"/>
              </w:rPr>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AD01F2" w:rsidRPr="00A41B47" w:rsidRDefault="00AD01F2" w:rsidP="00177803">
            <w:pPr>
              <w:spacing w:after="200" w:line="276" w:lineRule="auto"/>
              <w:rPr>
                <w:rFonts w:asciiTheme="minorHAnsi" w:eastAsiaTheme="minorHAnsi" w:hAnsiTheme="minorHAnsi" w:cs="Arial"/>
                <w:szCs w:val="22"/>
                <w:lang w:val="en-US"/>
              </w:rPr>
            </w:pPr>
            <w:r w:rsidRPr="00A41B47">
              <w:rPr>
                <w:rFonts w:asciiTheme="minorHAnsi" w:eastAsiaTheme="minorHAnsi" w:hAnsiTheme="minorHAnsi" w:cs="Arial"/>
                <w:szCs w:val="22"/>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A41B47">
              <w:rPr>
                <w:rFonts w:asciiTheme="minorHAnsi" w:eastAsiaTheme="minorHAnsi" w:hAnsiTheme="minorHAnsi" w:cs="Arial"/>
                <w:szCs w:val="22"/>
                <w:lang w:val="en-US"/>
              </w:rPr>
              <w:t>organisation</w:t>
            </w:r>
            <w:proofErr w:type="spellEnd"/>
            <w:r w:rsidRPr="00A41B47">
              <w:rPr>
                <w:rFonts w:asciiTheme="minorHAnsi" w:eastAsiaTheme="minorHAnsi" w:hAnsiTheme="minorHAnsi" w:cs="Arial"/>
                <w:szCs w:val="22"/>
                <w:lang w:val="en-US"/>
              </w:rPr>
              <w:t xml:space="preserve">. The </w:t>
            </w:r>
            <w:r w:rsidRPr="00A41B47">
              <w:rPr>
                <w:rFonts w:asciiTheme="minorHAnsi" w:hAnsiTheme="minorHAnsi" w:cs="Arial"/>
                <w:szCs w:val="22"/>
                <w:lang w:val="en-US"/>
              </w:rPr>
              <w:t xml:space="preserve">indicator should be used if the </w:t>
            </w:r>
            <w:r w:rsidRPr="00A41B47">
              <w:rPr>
                <w:rFonts w:asciiTheme="minorHAnsi" w:eastAsiaTheme="minorHAnsi" w:hAnsiTheme="minorHAnsi" w:cs="Arial"/>
                <w:szCs w:val="22"/>
                <w:lang w:val="en-US"/>
              </w:rPr>
              <w:t xml:space="preserve">employment increase can plausibly be attributed to the support. Full-time equivalent: Jobs can be full time, </w:t>
            </w:r>
            <w:proofErr w:type="spellStart"/>
            <w:r w:rsidRPr="00A41B47">
              <w:rPr>
                <w:rFonts w:asciiTheme="minorHAnsi" w:eastAsiaTheme="minorHAnsi" w:hAnsiTheme="minorHAnsi" w:cs="Arial"/>
                <w:szCs w:val="22"/>
                <w:lang w:val="en-US"/>
              </w:rPr>
              <w:t>parttime</w:t>
            </w:r>
            <w:proofErr w:type="spellEnd"/>
            <w:r w:rsidRPr="00A41B47">
              <w:rPr>
                <w:rFonts w:asciiTheme="minorHAnsi" w:eastAsiaTheme="minorHAnsi" w:hAnsiTheme="minorHAnsi" w:cs="Arial"/>
                <w:szCs w:val="22"/>
                <w:lang w:val="en-US"/>
              </w:rPr>
              <w:t xml:space="preserve"> or seasonal. Seasonal and part time jobs are to be converted to FTE using ILO/statistical/other standards. </w:t>
            </w:r>
          </w:p>
          <w:p w:rsidR="00AD01F2" w:rsidRPr="00A41B47" w:rsidRDefault="00AD01F2" w:rsidP="00177803">
            <w:pPr>
              <w:spacing w:after="200" w:line="276" w:lineRule="auto"/>
              <w:rPr>
                <w:rFonts w:asciiTheme="minorHAnsi" w:eastAsiaTheme="minorHAnsi" w:hAnsiTheme="minorHAnsi" w:cs="Arial"/>
                <w:szCs w:val="22"/>
                <w:lang w:val="en-US"/>
              </w:rPr>
            </w:pPr>
          </w:p>
          <w:p w:rsidR="00AD01F2" w:rsidRPr="00A41B47" w:rsidRDefault="00AD01F2" w:rsidP="00177803">
            <w:pPr>
              <w:spacing w:after="200" w:line="276" w:lineRule="auto"/>
              <w:rPr>
                <w:rFonts w:asciiTheme="minorHAnsi" w:hAnsiTheme="minorHAnsi" w:cs="Arial"/>
                <w:b/>
                <w:iCs/>
                <w:szCs w:val="22"/>
              </w:rPr>
            </w:pPr>
            <w:r w:rsidRPr="00A41B47">
              <w:rPr>
                <w:rFonts w:asciiTheme="minorHAnsi" w:hAnsiTheme="minorHAnsi" w:cs="Arial"/>
                <w:b/>
                <w:iCs/>
                <w:szCs w:val="22"/>
              </w:rPr>
              <w:t>Wersja robocza:</w:t>
            </w:r>
          </w:p>
          <w:p w:rsidR="00AD01F2" w:rsidRPr="00A41B47" w:rsidRDefault="00AD01F2" w:rsidP="00177803">
            <w:pPr>
              <w:spacing w:after="200" w:line="276" w:lineRule="auto"/>
              <w:rPr>
                <w:rFonts w:asciiTheme="minorHAnsi" w:eastAsiaTheme="minorHAnsi" w:hAnsiTheme="minorHAnsi" w:cs="Arial"/>
                <w:szCs w:val="22"/>
              </w:rPr>
            </w:pPr>
            <w:r w:rsidRPr="00A41B47">
              <w:rPr>
                <w:rFonts w:asciiTheme="minorHAnsi" w:eastAsiaTheme="minorHAnsi" w:hAnsiTheme="minorHAnsi" w:cs="Arial"/>
                <w:szCs w:val="22"/>
              </w:rPr>
              <w:t xml:space="preserve">Nowe miejsca pracy brutto we wspartych  przedsiębiorstwach wyrażone w ekwiwalencie pełnego czasu pracy (EPC). </w:t>
            </w:r>
            <w:r w:rsidRPr="00A41B47">
              <w:rPr>
                <w:rFonts w:asciiTheme="minorHAnsi" w:eastAsiaTheme="minorHAnsi" w:hAnsiTheme="minorHAnsi" w:cs="Arial"/>
                <w:szCs w:val="22"/>
              </w:rPr>
              <w:lastRenderedPageBreak/>
              <w:t>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AD01F2" w:rsidRPr="00A41B47" w:rsidRDefault="00AD01F2" w:rsidP="00177803">
            <w:pPr>
              <w:spacing w:after="200" w:line="276" w:lineRule="auto"/>
              <w:rPr>
                <w:rFonts w:asciiTheme="minorHAnsi" w:eastAsiaTheme="minorHAnsi" w:hAnsiTheme="minorHAnsi" w:cs="Arial"/>
                <w:szCs w:val="22"/>
              </w:rPr>
            </w:pPr>
          </w:p>
          <w:p w:rsidR="00AD01F2" w:rsidRPr="00A41B47" w:rsidRDefault="00AD01F2" w:rsidP="00177803">
            <w:pPr>
              <w:spacing w:after="200" w:line="276" w:lineRule="auto"/>
              <w:rPr>
                <w:rFonts w:asciiTheme="minorHAnsi" w:eastAsiaTheme="minorHAnsi" w:hAnsiTheme="minorHAnsi" w:cs="Arial"/>
                <w:szCs w:val="22"/>
              </w:rPr>
            </w:pPr>
            <w:r w:rsidRPr="00A41B47">
              <w:rPr>
                <w:rFonts w:asciiTheme="minorHAnsi" w:eastAsiaTheme="minorHAnsi" w:hAnsiTheme="minorHAnsi" w:cs="Arial"/>
                <w:i/>
                <w:szCs w:val="22"/>
              </w:rPr>
              <w:t>Wskaźnik licz</w:t>
            </w:r>
            <w:r w:rsidR="00177803">
              <w:rPr>
                <w:rFonts w:asciiTheme="minorHAnsi" w:eastAsiaTheme="minorHAnsi" w:hAnsiTheme="minorHAnsi" w:cs="Arial"/>
                <w:i/>
                <w:szCs w:val="22"/>
              </w:rPr>
              <w:t>by etatów utworzonych</w:t>
            </w:r>
            <w:r w:rsidRPr="00A41B47">
              <w:rPr>
                <w:rFonts w:asciiTheme="minorHAnsi" w:eastAsiaTheme="minorHAnsi" w:hAnsiTheme="minorHAnsi" w:cs="Arial"/>
                <w:i/>
                <w:szCs w:val="22"/>
              </w:rPr>
              <w:t xml:space="preserve"> w przedsiębiorstwach w wyniku realizacji projektu dotyczy zatrudnionych na podstawie umowy o pracę (nie dotyczy umów </w:t>
            </w:r>
            <w:r w:rsidRPr="00A41B47">
              <w:rPr>
                <w:rFonts w:asciiTheme="minorHAnsi" w:eastAsiaTheme="minorHAnsi" w:hAnsiTheme="minorHAnsi" w:cs="Arial"/>
                <w:i/>
                <w:szCs w:val="22"/>
              </w:rPr>
              <w:lastRenderedPageBreak/>
              <w:t>cywilnoprawnych).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AD01F2" w:rsidRPr="00A41B47" w:rsidRDefault="00AD01F2" w:rsidP="00187C0F">
            <w:pPr>
              <w:spacing w:before="0" w:after="200" w:line="276" w:lineRule="auto"/>
              <w:rPr>
                <w:rFonts w:asciiTheme="minorHAnsi" w:hAnsiTheme="minorHAnsi"/>
                <w:szCs w:val="22"/>
              </w:rPr>
            </w:pPr>
            <w:r w:rsidRPr="00A41B47">
              <w:rPr>
                <w:rFonts w:asciiTheme="minorHAnsi" w:hAnsiTheme="minorHAnsi"/>
                <w:szCs w:val="22"/>
              </w:rPr>
              <w:lastRenderedPageBreak/>
              <w:t>SZOOP RPO WD  2014-2020</w:t>
            </w:r>
          </w:p>
        </w:tc>
      </w:tr>
      <w:tr w:rsidR="001C0CF1" w:rsidRPr="00D87522" w:rsidTr="00177803">
        <w:trPr>
          <w:trHeight w:val="241"/>
          <w:jc w:val="center"/>
        </w:trPr>
        <w:tc>
          <w:tcPr>
            <w:tcW w:w="2108"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1C0CF1" w:rsidRPr="00177803" w:rsidRDefault="000623B3" w:rsidP="00187C0F">
            <w:pPr>
              <w:spacing w:after="200" w:line="276" w:lineRule="auto"/>
              <w:rPr>
                <w:rFonts w:asciiTheme="minorHAnsi" w:hAnsiTheme="minorHAnsi" w:cs="Arial"/>
                <w:b/>
                <w:szCs w:val="22"/>
              </w:rPr>
            </w:pPr>
            <w:r w:rsidRPr="00177803">
              <w:rPr>
                <w:rFonts w:asciiTheme="minorHAnsi" w:hAnsiTheme="minorHAnsi"/>
                <w:b/>
                <w:szCs w:val="22"/>
              </w:rPr>
              <w:lastRenderedPageBreak/>
              <w:t>Wzrost zatrudnienia we wspieranych podmiotach (innych niż przedsiębiorstwa) O/K/M</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1C0CF1" w:rsidRPr="00A41B47" w:rsidRDefault="000623B3" w:rsidP="00187C0F">
            <w:pPr>
              <w:spacing w:after="200" w:line="276" w:lineRule="auto"/>
              <w:rPr>
                <w:rFonts w:asciiTheme="minorHAnsi" w:hAnsiTheme="minorHAnsi" w:cs="Arial"/>
                <w:szCs w:val="22"/>
              </w:rPr>
            </w:pPr>
            <w:r w:rsidRPr="00D52C48">
              <w:rPr>
                <w:rFonts w:asciiTheme="minorHAnsi" w:hAnsiTheme="minorHAnsi" w:cs="ArialNarrow"/>
                <w:szCs w:val="22"/>
              </w:rPr>
              <w:t>EPC (ekwiwalent pełnego czasu pracy)</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623B3" w:rsidRPr="00D52C48" w:rsidRDefault="000623B3" w:rsidP="00177803">
            <w:pPr>
              <w:pStyle w:val="Default"/>
              <w:rPr>
                <w:rFonts w:asciiTheme="minorHAnsi" w:eastAsiaTheme="minorHAnsi" w:hAnsiTheme="minorHAnsi" w:cs="Verdana"/>
                <w:sz w:val="22"/>
                <w:szCs w:val="22"/>
                <w:lang w:val="en-US" w:eastAsia="en-US"/>
              </w:rPr>
            </w:pPr>
            <w:r w:rsidRPr="00D52C48">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D52C48">
              <w:rPr>
                <w:rFonts w:asciiTheme="minorHAnsi" w:eastAsiaTheme="minorHAnsi" w:hAnsiTheme="minorHAnsi" w:cs="Verdana"/>
                <w:sz w:val="22"/>
                <w:szCs w:val="22"/>
                <w:lang w:val="en-US" w:eastAsia="en-US"/>
              </w:rPr>
              <w:t>organisation</w:t>
            </w:r>
            <w:proofErr w:type="spellEnd"/>
            <w:r w:rsidRPr="00D52C48">
              <w:rPr>
                <w:rFonts w:asciiTheme="minorHAnsi" w:eastAsiaTheme="minorHAnsi" w:hAnsiTheme="minorHAnsi" w:cs="Verdana"/>
                <w:sz w:val="22"/>
                <w:szCs w:val="22"/>
                <w:lang w:val="en-US" w:eastAsia="en-US"/>
              </w:rPr>
              <w:t xml:space="preserve">. The indicator should be used if the employment increase can plausibly be attributed to the support. Full-time equivalent: Jobs can be full time, </w:t>
            </w:r>
            <w:proofErr w:type="spellStart"/>
            <w:r w:rsidRPr="00D52C48">
              <w:rPr>
                <w:rFonts w:asciiTheme="minorHAnsi" w:eastAsiaTheme="minorHAnsi" w:hAnsiTheme="minorHAnsi" w:cs="Verdana"/>
                <w:sz w:val="22"/>
                <w:szCs w:val="22"/>
                <w:lang w:val="en-US" w:eastAsia="en-US"/>
              </w:rPr>
              <w:t>parttime</w:t>
            </w:r>
            <w:proofErr w:type="spellEnd"/>
            <w:r w:rsidRPr="00D52C48">
              <w:rPr>
                <w:rFonts w:asciiTheme="minorHAnsi" w:eastAsiaTheme="minorHAnsi" w:hAnsiTheme="minorHAnsi" w:cs="Verdana"/>
                <w:sz w:val="22"/>
                <w:szCs w:val="22"/>
                <w:lang w:val="en-US" w:eastAsia="en-US"/>
              </w:rPr>
              <w:t xml:space="preserve"> or seasonal. Seasonal and part time jobs are to be converted to FTE using ILO/statistical/other standards. </w:t>
            </w:r>
          </w:p>
          <w:p w:rsidR="000623B3" w:rsidRPr="00D52C48" w:rsidRDefault="000623B3" w:rsidP="00177803">
            <w:pPr>
              <w:pStyle w:val="Default"/>
              <w:rPr>
                <w:rFonts w:asciiTheme="minorHAnsi" w:eastAsiaTheme="minorHAnsi" w:hAnsiTheme="minorHAnsi" w:cs="Verdana"/>
                <w:sz w:val="22"/>
                <w:szCs w:val="22"/>
                <w:lang w:val="en-US" w:eastAsia="en-US"/>
              </w:rPr>
            </w:pPr>
          </w:p>
          <w:p w:rsidR="000623B3" w:rsidRPr="00D52C48" w:rsidRDefault="000623B3" w:rsidP="00177803">
            <w:pPr>
              <w:pStyle w:val="Default"/>
              <w:rPr>
                <w:rFonts w:asciiTheme="minorHAnsi" w:hAnsiTheme="minorHAnsi"/>
                <w:b/>
                <w:iCs/>
                <w:sz w:val="22"/>
                <w:szCs w:val="22"/>
              </w:rPr>
            </w:pPr>
            <w:r w:rsidRPr="00D52C48">
              <w:rPr>
                <w:rFonts w:asciiTheme="minorHAnsi" w:hAnsiTheme="minorHAnsi"/>
                <w:b/>
                <w:iCs/>
                <w:sz w:val="22"/>
                <w:szCs w:val="22"/>
              </w:rPr>
              <w:t>Wersja robocza:</w:t>
            </w:r>
          </w:p>
          <w:p w:rsidR="000623B3" w:rsidRPr="00D52C48" w:rsidRDefault="000623B3" w:rsidP="00177803">
            <w:pPr>
              <w:autoSpaceDE w:val="0"/>
              <w:autoSpaceDN w:val="0"/>
              <w:adjustRightInd w:val="0"/>
              <w:spacing w:before="0" w:line="240" w:lineRule="auto"/>
              <w:rPr>
                <w:rFonts w:asciiTheme="minorHAnsi" w:eastAsiaTheme="minorHAnsi" w:hAnsiTheme="minorHAnsi" w:cs="Verdana"/>
                <w:szCs w:val="22"/>
                <w:lang w:eastAsia="en-US"/>
              </w:rPr>
            </w:pPr>
            <w:r w:rsidRPr="00D52C48">
              <w:rPr>
                <w:rFonts w:asciiTheme="minorHAnsi" w:eastAsiaTheme="minorHAnsi" w:hAnsiTheme="minorHAnsi" w:cs="Verdana"/>
                <w:szCs w:val="22"/>
                <w:lang w:eastAsia="en-US"/>
              </w:rPr>
              <w:t xml:space="preserve">Nowe miejsca pracy brutto we wspartych  przedsiębiorstwach wyrażone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ekwiwalencie pełnego czasu pracy (EPC). Wskaźnik ukazuje zmianę "przed-po"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i obejmuje część wzrostu zatrudnienia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całkowitym zatrudnieniu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przedsiębiorstwie oznacza, że wartość wskaźnika jest równa zero, co traktuje się jako wyrównanie miejsc pracy, a nie wzrost. Nie wlicza się miejsc pracy, np. utrzymanych </w:t>
            </w:r>
            <w:r w:rsidRPr="00D52C48">
              <w:rPr>
                <w:rFonts w:asciiTheme="minorHAnsi" w:eastAsiaTheme="minorHAnsi" w:hAnsiTheme="minorHAnsi" w:cs="Verdana"/>
                <w:szCs w:val="22"/>
                <w:lang w:eastAsia="en-US"/>
              </w:rPr>
              <w:lastRenderedPageBreak/>
              <w:t xml:space="preserve">dzięki realizacji projektu. Brutto: Nie uwzględniamy miejsca pracy otrzymanego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wyniku zmian wewnątrz przedsiębiorstwa, dopóki nie przyczyni się to do całkowitego wzrostu liczby miejsc pracy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 xml:space="preserve">i na część etatu przelicza się na EPC </w:t>
            </w:r>
            <w:r w:rsidR="00177803">
              <w:rPr>
                <w:rFonts w:asciiTheme="minorHAnsi" w:eastAsiaTheme="minorHAnsi" w:hAnsiTheme="minorHAnsi" w:cs="Verdana"/>
                <w:szCs w:val="22"/>
                <w:lang w:eastAsia="en-US"/>
              </w:rPr>
              <w:br/>
            </w:r>
            <w:r w:rsidRPr="00D52C48">
              <w:rPr>
                <w:rFonts w:asciiTheme="minorHAnsi" w:eastAsiaTheme="minorHAnsi" w:hAnsiTheme="minorHAnsi" w:cs="Verdana"/>
                <w:szCs w:val="22"/>
                <w:lang w:eastAsia="en-US"/>
              </w:rPr>
              <w:t>z wykorzystaniem standardów ILO (Międzynarodowa Organizacja Pracy)/ statystycznych/innych.</w:t>
            </w:r>
          </w:p>
          <w:p w:rsidR="000623B3" w:rsidRPr="00D52C48" w:rsidRDefault="000623B3" w:rsidP="000623B3">
            <w:pPr>
              <w:autoSpaceDE w:val="0"/>
              <w:autoSpaceDN w:val="0"/>
              <w:adjustRightInd w:val="0"/>
              <w:spacing w:before="0" w:line="240" w:lineRule="auto"/>
              <w:jc w:val="both"/>
              <w:rPr>
                <w:rFonts w:asciiTheme="minorHAnsi" w:eastAsiaTheme="minorHAnsi" w:hAnsiTheme="minorHAnsi" w:cs="Verdana"/>
                <w:szCs w:val="22"/>
                <w:lang w:eastAsia="en-US"/>
              </w:rPr>
            </w:pPr>
          </w:p>
          <w:p w:rsidR="001C0CF1" w:rsidRPr="000623B3" w:rsidRDefault="000623B3" w:rsidP="00177803">
            <w:pPr>
              <w:spacing w:after="200" w:line="276" w:lineRule="auto"/>
              <w:rPr>
                <w:rFonts w:asciiTheme="minorHAnsi" w:eastAsiaTheme="minorHAnsi" w:hAnsiTheme="minorHAnsi" w:cs="Arial"/>
                <w:szCs w:val="22"/>
              </w:rPr>
            </w:pPr>
            <w:r w:rsidRPr="00D52C48">
              <w:rPr>
                <w:rFonts w:asciiTheme="minorHAnsi" w:eastAsiaTheme="minorHAnsi" w:hAnsiTheme="minorHAnsi" w:cs="Verdana"/>
                <w:i/>
                <w:szCs w:val="22"/>
                <w:lang w:eastAsia="en-US"/>
              </w:rPr>
              <w:t>Wskaźnik licz</w:t>
            </w:r>
            <w:r w:rsidR="00177803">
              <w:rPr>
                <w:rFonts w:asciiTheme="minorHAnsi" w:eastAsiaTheme="minorHAnsi" w:hAnsiTheme="minorHAnsi" w:cs="Verdana"/>
                <w:i/>
                <w:szCs w:val="22"/>
                <w:lang w:eastAsia="en-US"/>
              </w:rPr>
              <w:t>by etatów</w:t>
            </w:r>
            <w:r w:rsidRPr="00D52C48">
              <w:rPr>
                <w:rFonts w:asciiTheme="minorHAnsi" w:eastAsiaTheme="minorHAnsi" w:hAnsiTheme="minorHAnsi" w:cs="Verdana"/>
                <w:i/>
                <w:szCs w:val="22"/>
                <w:lang w:eastAsia="en-US"/>
              </w:rPr>
              <w:t xml:space="preserve"> utworzon</w:t>
            </w:r>
            <w:r w:rsidR="00177803">
              <w:rPr>
                <w:rFonts w:asciiTheme="minorHAnsi" w:eastAsiaTheme="minorHAnsi" w:hAnsiTheme="minorHAnsi" w:cs="Verdana"/>
                <w:i/>
                <w:szCs w:val="22"/>
                <w:lang w:eastAsia="en-US"/>
              </w:rPr>
              <w:t>ych</w:t>
            </w:r>
            <w:r w:rsidRPr="00D52C48">
              <w:rPr>
                <w:rFonts w:asciiTheme="minorHAnsi" w:eastAsiaTheme="minorHAnsi" w:hAnsiTheme="minorHAnsi" w:cs="Verdana"/>
                <w:i/>
                <w:szCs w:val="22"/>
                <w:lang w:eastAsia="en-US"/>
              </w:rPr>
              <w:t xml:space="preserve"> w przedsiębiorstwach w wyniku realizacji projektu; dotyczy zatrudnionych na podstawie umowy o pracę (nie dotyczy umów cywilnoprawnych).</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1C0CF1" w:rsidRPr="00A41B47" w:rsidRDefault="000623B3" w:rsidP="00187C0F">
            <w:pPr>
              <w:spacing w:before="0" w:after="200" w:line="276" w:lineRule="auto"/>
              <w:rPr>
                <w:rFonts w:asciiTheme="minorHAnsi" w:hAnsiTheme="minorHAnsi"/>
                <w:szCs w:val="22"/>
              </w:rPr>
            </w:pPr>
            <w:r w:rsidRPr="00D52C48">
              <w:rPr>
                <w:rFonts w:cs="Arial"/>
              </w:rPr>
              <w:lastRenderedPageBreak/>
              <w:t>horyzontalny</w:t>
            </w:r>
          </w:p>
        </w:tc>
      </w:tr>
      <w:tr w:rsidR="00F6067E" w:rsidRPr="00D87522" w:rsidTr="00177803">
        <w:trPr>
          <w:jc w:val="center"/>
        </w:trPr>
        <w:tc>
          <w:tcPr>
            <w:tcW w:w="2108"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6067E" w:rsidRPr="00C322A8" w:rsidRDefault="00F6067E" w:rsidP="00187C0F">
            <w:pPr>
              <w:spacing w:after="200" w:line="276" w:lineRule="auto"/>
              <w:rPr>
                <w:rFonts w:asciiTheme="minorHAnsi" w:hAnsiTheme="minorHAnsi"/>
                <w:b/>
                <w:szCs w:val="22"/>
              </w:rPr>
            </w:pPr>
            <w:r w:rsidRPr="00C322A8">
              <w:rPr>
                <w:rFonts w:asciiTheme="minorHAnsi" w:hAnsiTheme="minorHAnsi"/>
                <w:b/>
                <w:szCs w:val="22"/>
              </w:rPr>
              <w:t>Liczba utrzymanych miejsc pracy</w:t>
            </w:r>
            <w:r w:rsidR="00C322A8" w:rsidRPr="00C322A8">
              <w:rPr>
                <w:rFonts w:asciiTheme="minorHAnsi" w:hAnsiTheme="minorHAnsi"/>
                <w:b/>
                <w:szCs w:val="22"/>
              </w:rPr>
              <w:t xml:space="preserve"> O/K/M</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EPC</w:t>
            </w:r>
          </w:p>
        </w:tc>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szCs w:val="22"/>
              </w:rPr>
              <w:t>Miejsca pracy utworzone w wyniku realizacji projektu, lecz nie powodują</w:t>
            </w:r>
            <w:r w:rsidR="00C322A8">
              <w:rPr>
                <w:rFonts w:asciiTheme="minorHAnsi" w:eastAsiaTheme="minorHAnsi" w:hAnsiTheme="minorHAnsi"/>
                <w:szCs w:val="22"/>
              </w:rPr>
              <w:t>ce</w:t>
            </w:r>
            <w:r w:rsidRPr="00A41B47">
              <w:rPr>
                <w:rFonts w:asciiTheme="minorHAnsi" w:eastAsiaTheme="minorHAnsi" w:hAnsiTheme="minorHAnsi"/>
                <w:szCs w:val="22"/>
              </w:rPr>
              <w:t xml:space="preserve"> wzrostu zatrudnienia w organizacji</w:t>
            </w:r>
            <w:r w:rsidR="00C322A8">
              <w:rPr>
                <w:rFonts w:asciiTheme="minorHAnsi" w:eastAsiaTheme="minorHAnsi" w:hAnsiTheme="minorHAnsi"/>
                <w:szCs w:val="22"/>
              </w:rPr>
              <w:t>.</w:t>
            </w:r>
          </w:p>
        </w:tc>
        <w:tc>
          <w:tcPr>
            <w:tcW w:w="195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t>horyzontalny</w:t>
            </w:r>
          </w:p>
        </w:tc>
      </w:tr>
      <w:tr w:rsidR="00F6067E" w:rsidRPr="00D87522" w:rsidTr="00177803">
        <w:trPr>
          <w:jc w:val="center"/>
        </w:trPr>
        <w:tc>
          <w:tcPr>
            <w:tcW w:w="2108" w:type="dxa"/>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F6067E" w:rsidRPr="00C322A8" w:rsidRDefault="00F6067E" w:rsidP="00187C0F">
            <w:pPr>
              <w:spacing w:after="200" w:line="276" w:lineRule="auto"/>
              <w:rPr>
                <w:rFonts w:asciiTheme="minorHAnsi" w:hAnsiTheme="minorHAnsi"/>
                <w:b/>
                <w:szCs w:val="22"/>
              </w:rPr>
            </w:pPr>
            <w:r w:rsidRPr="00C322A8">
              <w:rPr>
                <w:rFonts w:asciiTheme="minorHAnsi" w:hAnsiTheme="minorHAnsi"/>
                <w:b/>
                <w:szCs w:val="22"/>
              </w:rPr>
              <w:t xml:space="preserve">Liczba nowo utworzonych miejsc pracy - pozostałe formy </w:t>
            </w:r>
            <w:r w:rsidR="00C322A8" w:rsidRPr="00C322A8">
              <w:rPr>
                <w:rFonts w:asciiTheme="minorHAnsi" w:hAnsiTheme="minorHAnsi"/>
                <w:b/>
                <w:szCs w:val="22"/>
              </w:rPr>
              <w:t>O/K/M</w:t>
            </w:r>
          </w:p>
        </w:tc>
        <w:tc>
          <w:tcPr>
            <w:tcW w:w="992"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F6067E" w:rsidRPr="00A41B47" w:rsidRDefault="00F6067E" w:rsidP="00187C0F">
            <w:pPr>
              <w:spacing w:after="200" w:line="276" w:lineRule="auto"/>
              <w:rPr>
                <w:rFonts w:asciiTheme="minorHAnsi" w:hAnsiTheme="minorHAnsi"/>
                <w:szCs w:val="22"/>
              </w:rPr>
            </w:pPr>
            <w:r w:rsidRPr="00A41B47">
              <w:rPr>
                <w:rFonts w:asciiTheme="minorHAnsi" w:hAnsiTheme="minorHAnsi"/>
                <w:szCs w:val="22"/>
              </w:rPr>
              <w:t>EPC</w:t>
            </w:r>
          </w:p>
        </w:tc>
        <w:tc>
          <w:tcPr>
            <w:tcW w:w="4263"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F6067E" w:rsidRPr="00A41B47" w:rsidRDefault="00F6067E" w:rsidP="00187C0F">
            <w:pPr>
              <w:spacing w:after="200" w:line="276" w:lineRule="auto"/>
              <w:rPr>
                <w:rFonts w:asciiTheme="minorHAnsi" w:eastAsiaTheme="minorHAnsi" w:hAnsiTheme="minorHAnsi"/>
                <w:szCs w:val="22"/>
              </w:rPr>
            </w:pPr>
            <w:r w:rsidRPr="00A41B47">
              <w:rPr>
                <w:rFonts w:asciiTheme="minorHAnsi" w:eastAsiaTheme="minorHAnsi" w:hAnsiTheme="minorHAnsi"/>
                <w:iCs/>
                <w:szCs w:val="22"/>
              </w:rPr>
              <w:t>Pozostałe formy</w:t>
            </w:r>
            <w:r w:rsidRPr="00A41B47">
              <w:rPr>
                <w:rFonts w:asciiTheme="minorHAnsi" w:eastAsiaTheme="minorHAnsi" w:hAnsiTheme="minorHAnsi"/>
                <w:szCs w:val="22"/>
              </w:rPr>
              <w:t>, np. umowy cywilnoprawne, miejsca pracy do obsługi projektu, nietrwałe miejsca pracy</w:t>
            </w:r>
            <w:r w:rsidR="00C322A8">
              <w:rPr>
                <w:rFonts w:asciiTheme="minorHAnsi" w:eastAsiaTheme="minorHAnsi" w:hAnsiTheme="minorHAnsi"/>
                <w:szCs w:val="22"/>
              </w:rPr>
              <w:t>.</w:t>
            </w:r>
            <w:r w:rsidRPr="00A41B47">
              <w:rPr>
                <w:rFonts w:asciiTheme="minorHAnsi" w:eastAsiaTheme="minorHAnsi" w:hAnsiTheme="minorHAnsi"/>
                <w:szCs w:val="22"/>
              </w:rPr>
              <w:t xml:space="preserve"> </w:t>
            </w:r>
          </w:p>
        </w:tc>
        <w:tc>
          <w:tcPr>
            <w:tcW w:w="1955"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F6067E" w:rsidRPr="00A41B47" w:rsidRDefault="00F6067E" w:rsidP="00187C0F">
            <w:pPr>
              <w:spacing w:before="0" w:after="200" w:line="276" w:lineRule="auto"/>
              <w:rPr>
                <w:rFonts w:asciiTheme="minorHAnsi" w:hAnsiTheme="minorHAnsi"/>
                <w:szCs w:val="22"/>
              </w:rPr>
            </w:pPr>
            <w:r w:rsidRPr="00A41B47">
              <w:rPr>
                <w:rFonts w:asciiTheme="minorHAnsi" w:hAnsiTheme="minorHAnsi"/>
                <w:szCs w:val="22"/>
              </w:rPr>
              <w:t>horyzontalny</w:t>
            </w:r>
          </w:p>
        </w:tc>
      </w:tr>
    </w:tbl>
    <w:p w:rsidR="006033E8" w:rsidRPr="00C55C4D" w:rsidRDefault="006033E8" w:rsidP="006033E8">
      <w:pPr>
        <w:spacing w:before="0" w:after="200" w:line="276" w:lineRule="auto"/>
        <w:rPr>
          <w:rFonts w:asciiTheme="minorHAnsi" w:hAnsiTheme="minorHAnsi"/>
          <w:szCs w:val="22"/>
        </w:rPr>
      </w:pPr>
    </w:p>
    <w:p w:rsidR="00944996" w:rsidRPr="00C55C4D"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W ramach wniosku o dofinansowanie Wnioskodawca ma obowiązek uwzględnić </w:t>
      </w:r>
      <w:r w:rsidRPr="00C55C4D">
        <w:rPr>
          <w:rFonts w:asciiTheme="minorHAnsi" w:eastAsiaTheme="minorHAnsi" w:hAnsiTheme="minorHAnsi" w:cs="Arial"/>
          <w:b/>
          <w:szCs w:val="22"/>
          <w:lang w:eastAsia="en-US"/>
        </w:rPr>
        <w:t>wszystkie adekwatne</w:t>
      </w:r>
      <w:r w:rsidRPr="00C55C4D">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C55C4D">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B20FB5" w:rsidRDefault="00B20FB5" w:rsidP="00B20FB5">
      <w:pPr>
        <w:autoSpaceDE w:val="0"/>
        <w:autoSpaceDN w:val="0"/>
        <w:adjustRightInd w:val="0"/>
        <w:spacing w:before="120" w:after="120" w:line="240" w:lineRule="auto"/>
        <w:jc w:val="both"/>
        <w:rPr>
          <w:rFonts w:ascii="Calibri" w:hAnsi="Calibri"/>
        </w:rPr>
      </w:pPr>
      <w:r w:rsidRPr="00C560C2">
        <w:rPr>
          <w:rFonts w:ascii="Calibri" w:eastAsia="Calibri" w:hAnsi="Calibri" w:cs="Arial"/>
        </w:rPr>
        <w:lastRenderedPageBreak/>
        <w:t xml:space="preserve">W ramach wniosku o dofinansowanie Wnioskodawca ma obowiązek uwzględnić </w:t>
      </w:r>
      <w:r w:rsidRPr="00C560C2">
        <w:rPr>
          <w:rFonts w:ascii="Calibri" w:eastAsia="Calibri" w:hAnsi="Calibri" w:cs="Arial"/>
          <w:b/>
        </w:rPr>
        <w:t>wszystkie adekwatne</w:t>
      </w:r>
      <w:r w:rsidRPr="00C560C2">
        <w:rPr>
          <w:rFonts w:ascii="Calibri" w:eastAsia="Calibri" w:hAnsi="Calibri" w:cs="Arial"/>
        </w:rPr>
        <w:t xml:space="preserve"> wskaźniki produktu oraz rezultatu bezpośredniego z listy przedstawionej  w powyższych tabelach, odpowiadające celowi projektu. </w:t>
      </w:r>
      <w:r w:rsidRPr="00C560C2">
        <w:rPr>
          <w:rFonts w:ascii="Calibri" w:hAnsi="Calibri"/>
        </w:rPr>
        <w:t>Dodatkowo w ramach wniosku o dofinansowanie Wnioskodawca może określić inne, dodatkowe wskaźniki specyficzne dla danego projektu, o ile będzie to niezbędne dla prawidłowej realizacji projektu (tzw. wskaźniki projektowe).</w:t>
      </w:r>
      <w:r>
        <w:rPr>
          <w:rFonts w:ascii="Calibri" w:hAnsi="Calibri"/>
        </w:rPr>
        <w:t xml:space="preserve"> </w:t>
      </w:r>
    </w:p>
    <w:p w:rsidR="00B20FB5" w:rsidRPr="00C560C2" w:rsidRDefault="00B20FB5" w:rsidP="00B20FB5">
      <w:pPr>
        <w:autoSpaceDE w:val="0"/>
        <w:autoSpaceDN w:val="0"/>
        <w:adjustRightInd w:val="0"/>
        <w:spacing w:before="120" w:after="120" w:line="240" w:lineRule="auto"/>
        <w:jc w:val="both"/>
        <w:rPr>
          <w:rFonts w:ascii="Calibri" w:eastAsia="Calibri" w:hAnsi="Calibri" w:cs="Arial"/>
        </w:rPr>
      </w:pPr>
      <w:r>
        <w:rPr>
          <w:rFonts w:ascii="Calibri" w:hAnsi="Calibri"/>
        </w:rPr>
        <w:t>Uwaga: Nie należy uwzględniać we wskaźnikach rezultatu wskaźnika „</w:t>
      </w:r>
      <w:r w:rsidRPr="00746BB2">
        <w:rPr>
          <w:rFonts w:cs="Arial"/>
          <w:sz w:val="20"/>
        </w:rPr>
        <w:t>Liczba przedsiębiorstw otrzymujących wsparcie</w:t>
      </w:r>
      <w:r>
        <w:rPr>
          <w:rFonts w:cs="Arial"/>
          <w:sz w:val="20"/>
        </w:rPr>
        <w:t>” – wskaźnik powinien zostać wykazany jedynie jako wskaźnik produktu.</w:t>
      </w:r>
    </w:p>
    <w:p w:rsidR="00B20FB5" w:rsidRPr="00C560C2" w:rsidRDefault="00B20FB5" w:rsidP="00B20FB5">
      <w:pPr>
        <w:autoSpaceDE w:val="0"/>
        <w:autoSpaceDN w:val="0"/>
        <w:adjustRightInd w:val="0"/>
        <w:spacing w:line="240" w:lineRule="auto"/>
        <w:jc w:val="both"/>
        <w:rPr>
          <w:rFonts w:ascii="Calibri" w:eastAsia="Calibri" w:hAnsi="Calibri"/>
        </w:rPr>
      </w:pPr>
      <w:r w:rsidRPr="00C560C2">
        <w:rPr>
          <w:rFonts w:ascii="Calibri" w:eastAsia="Calibri" w:hAnsi="Calibri"/>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B20FB5" w:rsidRPr="00C560C2" w:rsidRDefault="00B20FB5" w:rsidP="00B20FB5">
      <w:pPr>
        <w:spacing w:line="240" w:lineRule="auto"/>
        <w:jc w:val="both"/>
        <w:rPr>
          <w:rFonts w:ascii="Calibri" w:hAnsi="Calibri" w:cs="Arial"/>
          <w:b/>
          <w:u w:val="single"/>
        </w:rPr>
      </w:pPr>
      <w:r w:rsidRPr="00C560C2">
        <w:rPr>
          <w:rFonts w:ascii="Calibri" w:hAnsi="Calibri" w:cs="Arial"/>
          <w:b/>
          <w:u w:val="single"/>
        </w:rPr>
        <w:t>Wartość bazowa (tzn. wartość w momencie rozpoczęcia realizacji projektu) w przypadku każdego wskaźnika powinna być wykazana na poziomie „0”.</w:t>
      </w:r>
    </w:p>
    <w:p w:rsidR="00B20FB5" w:rsidRPr="00C560C2" w:rsidRDefault="00B20FB5" w:rsidP="00B20FB5">
      <w:pPr>
        <w:spacing w:line="240" w:lineRule="auto"/>
        <w:jc w:val="both"/>
        <w:rPr>
          <w:rFonts w:ascii="Calibri" w:hAnsi="Calibri" w:cs="Arial"/>
          <w:b/>
          <w:u w:val="single"/>
        </w:rPr>
      </w:pPr>
      <w:r w:rsidRPr="00C560C2">
        <w:rPr>
          <w:rFonts w:ascii="Calibri" w:hAnsi="Calibri" w:cs="Arial"/>
          <w:b/>
          <w:u w:val="single"/>
        </w:rPr>
        <w:t xml:space="preserve">Efekt wsparcia na poziomie projektu występuje: </w:t>
      </w:r>
    </w:p>
    <w:p w:rsidR="00B20FB5" w:rsidRPr="00C560C2" w:rsidRDefault="00B20FB5" w:rsidP="00B20FB5">
      <w:pPr>
        <w:spacing w:line="240" w:lineRule="auto"/>
        <w:jc w:val="both"/>
        <w:rPr>
          <w:rFonts w:ascii="Calibri" w:hAnsi="Calibri" w:cs="Arial"/>
          <w:b/>
          <w:u w:val="single"/>
        </w:rPr>
      </w:pPr>
      <w:r w:rsidRPr="00C560C2">
        <w:rPr>
          <w:rFonts w:ascii="Calibri" w:hAnsi="Calibri" w:cs="Arial"/>
          <w:b/>
          <w:u w:val="single"/>
        </w:rPr>
        <w:t xml:space="preserve">a) w przypadku wskaźników produktu – w okresie od podpisania umowy o dofinansowanie, przy czym osiągnięte wartości powinny zostać wykazane najpóźniej we wniosku o płatność końcową oraz utrzymane w okresie trwałości projektu, </w:t>
      </w:r>
    </w:p>
    <w:p w:rsidR="00B20FB5" w:rsidRPr="00C560C2" w:rsidRDefault="00B20FB5" w:rsidP="00B20FB5">
      <w:pPr>
        <w:spacing w:line="240" w:lineRule="auto"/>
        <w:jc w:val="both"/>
        <w:rPr>
          <w:rFonts w:ascii="Calibri" w:hAnsi="Calibri" w:cs="Arial"/>
          <w:b/>
          <w:u w:val="single"/>
        </w:rPr>
      </w:pPr>
      <w:r w:rsidRPr="00C560C2">
        <w:rPr>
          <w:rFonts w:ascii="Calibri" w:hAnsi="Calibri" w:cs="Arial"/>
          <w:b/>
          <w:u w:val="single"/>
        </w:rPr>
        <w:t xml:space="preserve">b) w przypadku wskaźników rezultatu określonych na poziomie projektu: </w:t>
      </w:r>
    </w:p>
    <w:p w:rsidR="00B20FB5" w:rsidRPr="00C560C2" w:rsidRDefault="00B20FB5" w:rsidP="00B20FB5">
      <w:pPr>
        <w:numPr>
          <w:ilvl w:val="0"/>
          <w:numId w:val="6"/>
        </w:numPr>
        <w:spacing w:after="200" w:line="240" w:lineRule="auto"/>
        <w:ind w:left="1080"/>
        <w:contextualSpacing/>
        <w:jc w:val="both"/>
        <w:rPr>
          <w:rFonts w:ascii="Calibri" w:hAnsi="Calibri" w:cs="Arial"/>
          <w:b/>
          <w:u w:val="single"/>
        </w:rPr>
      </w:pPr>
      <w:r w:rsidRPr="00C560C2">
        <w:rPr>
          <w:rFonts w:ascii="Calibri" w:hAnsi="Calibri" w:cs="Arial"/>
          <w:b/>
          <w:u w:val="single"/>
        </w:rPr>
        <w:t>co do zasady – w okresie 12 miesięcy od zakończenia okresu realizacji projektu okreś</w:t>
      </w:r>
      <w:r w:rsidR="00C322A8">
        <w:rPr>
          <w:rFonts w:ascii="Calibri" w:hAnsi="Calibri" w:cs="Arial"/>
          <w:b/>
          <w:u w:val="single"/>
        </w:rPr>
        <w:t>lonego w umowie o dofinansowanie</w:t>
      </w:r>
      <w:r w:rsidRPr="00C560C2">
        <w:rPr>
          <w:rFonts w:ascii="Calibri" w:hAnsi="Calibri" w:cs="Arial"/>
          <w:b/>
          <w:u w:val="single"/>
        </w:rPr>
        <w:t xml:space="preserve"> projektu lub, o ile wynika to ze specyfiki projektu, od uruchomienia przedsięwzięcia, przy czym osiągnięte wartości wykazywane są we wniosku o płatność końcową lub jego korekcie. Wskaźniki rezultatu powinny być utrzymane w okresie trwałości projektu.</w:t>
      </w:r>
    </w:p>
    <w:p w:rsidR="00B20FB5" w:rsidRPr="00C560C2" w:rsidRDefault="00B20FB5" w:rsidP="00B20FB5">
      <w:pPr>
        <w:spacing w:line="240" w:lineRule="auto"/>
        <w:jc w:val="both"/>
        <w:rPr>
          <w:rFonts w:ascii="Calibri" w:hAnsi="Calibri"/>
        </w:rPr>
      </w:pPr>
      <w:r w:rsidRPr="00C560C2">
        <w:rPr>
          <w:rFonts w:ascii="Calibri" w:hAnsi="Calibri"/>
        </w:rPr>
        <w:t>lub</w:t>
      </w:r>
    </w:p>
    <w:p w:rsidR="00B20FB5" w:rsidRPr="00C560C2" w:rsidRDefault="00B20FB5" w:rsidP="00B20FB5">
      <w:pPr>
        <w:numPr>
          <w:ilvl w:val="0"/>
          <w:numId w:val="6"/>
        </w:numPr>
        <w:spacing w:line="240" w:lineRule="auto"/>
        <w:ind w:left="1134"/>
        <w:jc w:val="both"/>
        <w:rPr>
          <w:rFonts w:ascii="Calibri" w:hAnsi="Calibri"/>
        </w:rPr>
      </w:pPr>
      <w:r w:rsidRPr="00C560C2">
        <w:rPr>
          <w:rFonts w:ascii="Calibri" w:hAnsi="Calibri"/>
        </w:rPr>
        <w:t xml:space="preserve">w okresie trwałości projektu, na zasadach określonych przez IZ (w umowie </w:t>
      </w:r>
      <w:r>
        <w:rPr>
          <w:rFonts w:ascii="Calibri" w:hAnsi="Calibri"/>
        </w:rPr>
        <w:br/>
      </w:r>
      <w:r w:rsidRPr="00C560C2">
        <w:rPr>
          <w:rFonts w:ascii="Calibri" w:hAnsi="Calibri"/>
        </w:rPr>
        <w:t>o dofinansowanie projektu)</w:t>
      </w:r>
      <w:r w:rsidR="00C322A8">
        <w:rPr>
          <w:rFonts w:ascii="Calibri" w:hAnsi="Calibri"/>
        </w:rPr>
        <w:t xml:space="preserve"> </w:t>
      </w:r>
      <w:r w:rsidRPr="00C560C2">
        <w:rPr>
          <w:rFonts w:ascii="Calibri" w:hAnsi="Calibri"/>
        </w:rPr>
        <w:t>- w przypadku wskaźników, których termin realizac</w:t>
      </w:r>
      <w:r w:rsidR="00C322A8">
        <w:rPr>
          <w:rFonts w:ascii="Calibri" w:hAnsi="Calibri"/>
        </w:rPr>
        <w:t>ji został wydłużony na wniosek B</w:t>
      </w:r>
      <w:r w:rsidRPr="00C560C2">
        <w:rPr>
          <w:rFonts w:ascii="Calibri" w:hAnsi="Calibri"/>
        </w:rPr>
        <w:t>eneficjenta i za zgodą IZ, jednak nie później niż do dnia 31.12.2023 r.</w:t>
      </w:r>
    </w:p>
    <w:p w:rsidR="0032765F" w:rsidRPr="00C55C4D" w:rsidRDefault="0032765F" w:rsidP="00B20FB5">
      <w:pPr>
        <w:pStyle w:val="Default"/>
        <w:jc w:val="both"/>
        <w:rPr>
          <w:szCs w:val="22"/>
        </w:rPr>
      </w:pPr>
    </w:p>
    <w:sectPr w:rsidR="0032765F" w:rsidRPr="00C55C4D" w:rsidSect="009C633C">
      <w:headerReference w:type="default" r:id="rId8"/>
      <w:footerReference w:type="default" r:id="rId9"/>
      <w:pgSz w:w="11906" w:h="16838"/>
      <w:pgMar w:top="1417" w:right="1417" w:bottom="3119"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C9" w:rsidRDefault="007B39C9" w:rsidP="008C495E">
      <w:pPr>
        <w:spacing w:before="0" w:line="240" w:lineRule="auto"/>
      </w:pPr>
      <w:r>
        <w:separator/>
      </w:r>
    </w:p>
  </w:endnote>
  <w:endnote w:type="continuationSeparator" w:id="0">
    <w:p w:rsidR="007B39C9" w:rsidRDefault="007B39C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F7E44" w:rsidRPr="00D721EE" w:rsidRDefault="00EF7E44">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764251">
              <w:rPr>
                <w:rFonts w:asciiTheme="minorHAnsi" w:hAnsiTheme="minorHAnsi"/>
                <w:b/>
                <w:bCs/>
                <w:noProof/>
                <w:sz w:val="20"/>
              </w:rPr>
              <w:t>12</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764251">
              <w:rPr>
                <w:rFonts w:asciiTheme="minorHAnsi" w:hAnsiTheme="minorHAnsi"/>
                <w:b/>
                <w:bCs/>
                <w:noProof/>
                <w:sz w:val="20"/>
              </w:rPr>
              <w:t>13</w:t>
            </w:r>
            <w:r w:rsidRPr="00D721EE">
              <w:rPr>
                <w:rFonts w:asciiTheme="minorHAnsi" w:hAnsiTheme="minorHAnsi"/>
                <w:b/>
                <w:bCs/>
                <w:sz w:val="20"/>
              </w:rPr>
              <w:fldChar w:fldCharType="end"/>
            </w:r>
          </w:p>
        </w:sdtContent>
      </w:sdt>
    </w:sdtContent>
  </w:sdt>
  <w:p w:rsidR="00EF7E44" w:rsidRPr="00D721EE" w:rsidRDefault="00EF7E44">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C9" w:rsidRDefault="007B39C9" w:rsidP="008C495E">
      <w:pPr>
        <w:spacing w:before="0" w:line="240" w:lineRule="auto"/>
      </w:pPr>
      <w:r>
        <w:separator/>
      </w:r>
    </w:p>
  </w:footnote>
  <w:footnote w:type="continuationSeparator" w:id="0">
    <w:p w:rsidR="007B39C9" w:rsidRDefault="007B39C9"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44" w:rsidRPr="00C0278F" w:rsidRDefault="00EF7E44"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F7E44" w:rsidRPr="00C55C4D" w:rsidRDefault="00EF7E44"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RPDS.01.02</w:t>
    </w:r>
    <w:r w:rsidR="009D52C8">
      <w:rPr>
        <w:rFonts w:ascii="Calibri" w:hAnsi="Calibri" w:cs="Arial"/>
        <w:sz w:val="20"/>
      </w:rPr>
      <w:t>.01</w:t>
    </w:r>
    <w:r>
      <w:rPr>
        <w:rFonts w:ascii="Calibri" w:hAnsi="Calibri" w:cs="Arial"/>
        <w:sz w:val="20"/>
      </w:rPr>
      <w:t>-IP.01-02</w:t>
    </w:r>
    <w:r w:rsidR="00F61E00">
      <w:rPr>
        <w:rFonts w:ascii="Calibri" w:hAnsi="Calibri" w:cs="Arial"/>
        <w:sz w:val="20"/>
      </w:rPr>
      <w:t>-</w:t>
    </w:r>
    <w:r w:rsidR="009D52C8">
      <w:rPr>
        <w:rFonts w:ascii="Calibri" w:hAnsi="Calibri" w:cs="Arial"/>
        <w:sz w:val="20"/>
      </w:rPr>
      <w:t>340/19</w:t>
    </w:r>
  </w:p>
  <w:p w:rsidR="00EF7E44" w:rsidRDefault="00EF7E44"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434B4"/>
    <w:rsid w:val="0005118E"/>
    <w:rsid w:val="000623B3"/>
    <w:rsid w:val="00094C3F"/>
    <w:rsid w:val="00095C84"/>
    <w:rsid w:val="000B6963"/>
    <w:rsid w:val="000C57E0"/>
    <w:rsid w:val="000E1C5E"/>
    <w:rsid w:val="000F5C98"/>
    <w:rsid w:val="00114550"/>
    <w:rsid w:val="0011515E"/>
    <w:rsid w:val="00133659"/>
    <w:rsid w:val="00141571"/>
    <w:rsid w:val="00151BAD"/>
    <w:rsid w:val="0015486C"/>
    <w:rsid w:val="0017262A"/>
    <w:rsid w:val="00177803"/>
    <w:rsid w:val="00187C0F"/>
    <w:rsid w:val="00191605"/>
    <w:rsid w:val="001B7345"/>
    <w:rsid w:val="001C0CF1"/>
    <w:rsid w:val="001C4F9E"/>
    <w:rsid w:val="00253FAA"/>
    <w:rsid w:val="002747B4"/>
    <w:rsid w:val="002972E4"/>
    <w:rsid w:val="002A1BDB"/>
    <w:rsid w:val="002A20B7"/>
    <w:rsid w:val="002B6673"/>
    <w:rsid w:val="002C1258"/>
    <w:rsid w:val="002C1BFC"/>
    <w:rsid w:val="002C4E15"/>
    <w:rsid w:val="002D347D"/>
    <w:rsid w:val="002D5507"/>
    <w:rsid w:val="002E6E1E"/>
    <w:rsid w:val="002F6273"/>
    <w:rsid w:val="0032765F"/>
    <w:rsid w:val="0033077A"/>
    <w:rsid w:val="00331F09"/>
    <w:rsid w:val="00332CDB"/>
    <w:rsid w:val="00340A6B"/>
    <w:rsid w:val="00356F23"/>
    <w:rsid w:val="00364299"/>
    <w:rsid w:val="00370466"/>
    <w:rsid w:val="00372A5F"/>
    <w:rsid w:val="003A317E"/>
    <w:rsid w:val="003C55C7"/>
    <w:rsid w:val="003D2C3D"/>
    <w:rsid w:val="003D3BC5"/>
    <w:rsid w:val="003E7930"/>
    <w:rsid w:val="003F1889"/>
    <w:rsid w:val="003F445C"/>
    <w:rsid w:val="004015E8"/>
    <w:rsid w:val="0041446A"/>
    <w:rsid w:val="00421C29"/>
    <w:rsid w:val="00423496"/>
    <w:rsid w:val="00433A72"/>
    <w:rsid w:val="00453293"/>
    <w:rsid w:val="0046263E"/>
    <w:rsid w:val="00471B0C"/>
    <w:rsid w:val="00476947"/>
    <w:rsid w:val="004A6E42"/>
    <w:rsid w:val="004B303A"/>
    <w:rsid w:val="004B3AF6"/>
    <w:rsid w:val="004E6481"/>
    <w:rsid w:val="004F6746"/>
    <w:rsid w:val="005038EA"/>
    <w:rsid w:val="00516B06"/>
    <w:rsid w:val="00522930"/>
    <w:rsid w:val="0052529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76D47"/>
    <w:rsid w:val="006A09F0"/>
    <w:rsid w:val="006C29E2"/>
    <w:rsid w:val="006C652C"/>
    <w:rsid w:val="006E176E"/>
    <w:rsid w:val="006E2656"/>
    <w:rsid w:val="00701E65"/>
    <w:rsid w:val="00704B1F"/>
    <w:rsid w:val="007127DD"/>
    <w:rsid w:val="0072791E"/>
    <w:rsid w:val="007300ED"/>
    <w:rsid w:val="00741B27"/>
    <w:rsid w:val="007447A2"/>
    <w:rsid w:val="007479B1"/>
    <w:rsid w:val="0075310C"/>
    <w:rsid w:val="00761528"/>
    <w:rsid w:val="00762973"/>
    <w:rsid w:val="00764251"/>
    <w:rsid w:val="007650AC"/>
    <w:rsid w:val="007704B3"/>
    <w:rsid w:val="00771632"/>
    <w:rsid w:val="007807DB"/>
    <w:rsid w:val="00787387"/>
    <w:rsid w:val="00795831"/>
    <w:rsid w:val="007B39C9"/>
    <w:rsid w:val="007D1CF1"/>
    <w:rsid w:val="007D7DE7"/>
    <w:rsid w:val="007E025A"/>
    <w:rsid w:val="007E6D53"/>
    <w:rsid w:val="007E73B8"/>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E3F0D"/>
    <w:rsid w:val="008F1A47"/>
    <w:rsid w:val="009024D3"/>
    <w:rsid w:val="00903BE8"/>
    <w:rsid w:val="00911273"/>
    <w:rsid w:val="00924428"/>
    <w:rsid w:val="009302C6"/>
    <w:rsid w:val="00944996"/>
    <w:rsid w:val="009456DB"/>
    <w:rsid w:val="0095592C"/>
    <w:rsid w:val="00957784"/>
    <w:rsid w:val="009C633C"/>
    <w:rsid w:val="009D04DE"/>
    <w:rsid w:val="009D3C56"/>
    <w:rsid w:val="009D52C8"/>
    <w:rsid w:val="009E65D0"/>
    <w:rsid w:val="00A01D54"/>
    <w:rsid w:val="00A175EB"/>
    <w:rsid w:val="00A214C1"/>
    <w:rsid w:val="00A32D10"/>
    <w:rsid w:val="00A41B47"/>
    <w:rsid w:val="00A665D9"/>
    <w:rsid w:val="00A75FD2"/>
    <w:rsid w:val="00A84F1F"/>
    <w:rsid w:val="00AB5B4E"/>
    <w:rsid w:val="00AD01F2"/>
    <w:rsid w:val="00AD2437"/>
    <w:rsid w:val="00AF4224"/>
    <w:rsid w:val="00B204DD"/>
    <w:rsid w:val="00B20FB5"/>
    <w:rsid w:val="00B2308A"/>
    <w:rsid w:val="00B235B0"/>
    <w:rsid w:val="00B304DD"/>
    <w:rsid w:val="00B65B2E"/>
    <w:rsid w:val="00B712D8"/>
    <w:rsid w:val="00B722E4"/>
    <w:rsid w:val="00B80838"/>
    <w:rsid w:val="00B83A65"/>
    <w:rsid w:val="00B840A9"/>
    <w:rsid w:val="00B87C4A"/>
    <w:rsid w:val="00BC0189"/>
    <w:rsid w:val="00BC03CE"/>
    <w:rsid w:val="00BD2B11"/>
    <w:rsid w:val="00BF3553"/>
    <w:rsid w:val="00C0278F"/>
    <w:rsid w:val="00C02E80"/>
    <w:rsid w:val="00C063C7"/>
    <w:rsid w:val="00C10532"/>
    <w:rsid w:val="00C14D4B"/>
    <w:rsid w:val="00C31711"/>
    <w:rsid w:val="00C322A8"/>
    <w:rsid w:val="00C377D3"/>
    <w:rsid w:val="00C40265"/>
    <w:rsid w:val="00C40E8D"/>
    <w:rsid w:val="00C42185"/>
    <w:rsid w:val="00C55C4D"/>
    <w:rsid w:val="00C621AD"/>
    <w:rsid w:val="00C8149D"/>
    <w:rsid w:val="00C8517F"/>
    <w:rsid w:val="00C8536E"/>
    <w:rsid w:val="00C90F5E"/>
    <w:rsid w:val="00CB2B67"/>
    <w:rsid w:val="00CC41E6"/>
    <w:rsid w:val="00CC7758"/>
    <w:rsid w:val="00CE73BE"/>
    <w:rsid w:val="00CF1BEA"/>
    <w:rsid w:val="00CF69D1"/>
    <w:rsid w:val="00CF79AF"/>
    <w:rsid w:val="00D03CAB"/>
    <w:rsid w:val="00D11CB4"/>
    <w:rsid w:val="00D11E26"/>
    <w:rsid w:val="00D20133"/>
    <w:rsid w:val="00D23755"/>
    <w:rsid w:val="00D4113B"/>
    <w:rsid w:val="00D5098A"/>
    <w:rsid w:val="00D50C00"/>
    <w:rsid w:val="00D569AA"/>
    <w:rsid w:val="00D6464F"/>
    <w:rsid w:val="00D64BC7"/>
    <w:rsid w:val="00D67100"/>
    <w:rsid w:val="00D721EE"/>
    <w:rsid w:val="00D93881"/>
    <w:rsid w:val="00DC686F"/>
    <w:rsid w:val="00DF2FA3"/>
    <w:rsid w:val="00DF5A4F"/>
    <w:rsid w:val="00DF6D97"/>
    <w:rsid w:val="00DF7EE2"/>
    <w:rsid w:val="00E232BB"/>
    <w:rsid w:val="00E27D1D"/>
    <w:rsid w:val="00E32B6F"/>
    <w:rsid w:val="00E33C26"/>
    <w:rsid w:val="00E41403"/>
    <w:rsid w:val="00E428FC"/>
    <w:rsid w:val="00E43265"/>
    <w:rsid w:val="00E45E1F"/>
    <w:rsid w:val="00E47419"/>
    <w:rsid w:val="00E50219"/>
    <w:rsid w:val="00E61834"/>
    <w:rsid w:val="00E704BE"/>
    <w:rsid w:val="00E72468"/>
    <w:rsid w:val="00E90CA0"/>
    <w:rsid w:val="00E93BEA"/>
    <w:rsid w:val="00EA68D3"/>
    <w:rsid w:val="00ED29D0"/>
    <w:rsid w:val="00EE4C8C"/>
    <w:rsid w:val="00EE7D0C"/>
    <w:rsid w:val="00EF7E44"/>
    <w:rsid w:val="00F014B2"/>
    <w:rsid w:val="00F02218"/>
    <w:rsid w:val="00F11106"/>
    <w:rsid w:val="00F126A5"/>
    <w:rsid w:val="00F41E11"/>
    <w:rsid w:val="00F449AA"/>
    <w:rsid w:val="00F4793E"/>
    <w:rsid w:val="00F60155"/>
    <w:rsid w:val="00F6067E"/>
    <w:rsid w:val="00F61B14"/>
    <w:rsid w:val="00F61E00"/>
    <w:rsid w:val="00F8106E"/>
    <w:rsid w:val="00F9504B"/>
    <w:rsid w:val="00FC6B1D"/>
    <w:rsid w:val="00FD7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80AABF4-7C62-4A9B-83A5-F1724B7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E2D4D-4FAE-437E-8087-F992672F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2952</Words>
  <Characters>17718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Joanna Knap</cp:lastModifiedBy>
  <cp:revision>12</cp:revision>
  <cp:lastPrinted>2016-12-12T08:19:00Z</cp:lastPrinted>
  <dcterms:created xsi:type="dcterms:W3CDTF">2016-12-13T07:09:00Z</dcterms:created>
  <dcterms:modified xsi:type="dcterms:W3CDTF">2019-03-15T09:12:00Z</dcterms:modified>
</cp:coreProperties>
</file>