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03DDC" w14:textId="77777777" w:rsidR="00151BAD" w:rsidRPr="007E4018"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7E4018">
        <w:rPr>
          <w:rFonts w:asciiTheme="minorHAnsi" w:hAnsiTheme="minorHAnsi" w:cs="Calibri"/>
          <w:b/>
          <w:sz w:val="24"/>
          <w:szCs w:val="24"/>
        </w:rPr>
        <w:t xml:space="preserve">Lista wskaźników na poziomie projektu </w:t>
      </w:r>
    </w:p>
    <w:p w14:paraId="05F1E14A" w14:textId="77777777" w:rsidR="002747B4" w:rsidRPr="007E4018" w:rsidRDefault="009D3C56" w:rsidP="00842135">
      <w:pPr>
        <w:jc w:val="center"/>
        <w:rPr>
          <w:rFonts w:asciiTheme="minorHAnsi" w:hAnsiTheme="minorHAnsi" w:cs="Arial"/>
          <w:sz w:val="24"/>
          <w:szCs w:val="24"/>
        </w:rPr>
      </w:pPr>
      <w:r w:rsidRPr="007E4018">
        <w:rPr>
          <w:rFonts w:asciiTheme="minorHAnsi" w:hAnsiTheme="minorHAnsi" w:cs="Calibri"/>
          <w:b/>
          <w:sz w:val="24"/>
          <w:szCs w:val="24"/>
        </w:rPr>
        <w:t xml:space="preserve">dla działania </w:t>
      </w:r>
      <w:r w:rsidR="00332CDB" w:rsidRPr="007E4018">
        <w:rPr>
          <w:rFonts w:asciiTheme="minorHAnsi" w:hAnsiTheme="minorHAnsi" w:cs="Calibri"/>
          <w:b/>
          <w:sz w:val="24"/>
          <w:szCs w:val="24"/>
        </w:rPr>
        <w:t>1.</w:t>
      </w:r>
      <w:r w:rsidR="007127DD" w:rsidRPr="007E4018">
        <w:rPr>
          <w:rFonts w:asciiTheme="minorHAnsi" w:hAnsiTheme="minorHAnsi" w:cs="Calibri"/>
          <w:b/>
          <w:sz w:val="24"/>
          <w:szCs w:val="24"/>
        </w:rPr>
        <w:t>2</w:t>
      </w:r>
      <w:r w:rsidR="00476947" w:rsidRPr="007E4018">
        <w:rPr>
          <w:rFonts w:asciiTheme="minorHAnsi" w:hAnsiTheme="minorHAnsi" w:cs="Calibri"/>
          <w:b/>
          <w:sz w:val="24"/>
          <w:szCs w:val="24"/>
        </w:rPr>
        <w:t>.</w:t>
      </w:r>
      <w:r w:rsidR="00372A5F" w:rsidRPr="007E4018">
        <w:rPr>
          <w:rFonts w:asciiTheme="minorHAnsi" w:hAnsiTheme="minorHAnsi" w:cs="Arial"/>
          <w:b/>
          <w:sz w:val="24"/>
          <w:szCs w:val="24"/>
        </w:rPr>
        <w:t>A</w:t>
      </w:r>
    </w:p>
    <w:p w14:paraId="2B5C887C" w14:textId="77777777" w:rsidR="002747B4" w:rsidRPr="007E4018" w:rsidRDefault="002747B4" w:rsidP="00842135">
      <w:pPr>
        <w:jc w:val="center"/>
        <w:rPr>
          <w:rFonts w:asciiTheme="minorHAnsi" w:hAnsiTheme="minorHAnsi" w:cs="Arial"/>
          <w:sz w:val="24"/>
          <w:szCs w:val="24"/>
        </w:rPr>
      </w:pPr>
      <w:r w:rsidRPr="007E4018">
        <w:rPr>
          <w:rFonts w:asciiTheme="minorHAnsi" w:hAnsiTheme="minorHAnsi" w:cs="Arial"/>
          <w:b/>
          <w:sz w:val="24"/>
          <w:szCs w:val="24"/>
        </w:rPr>
        <w:t>Wsparcie dla przedsiębiorstw chcących rozpocząć lub rozwinąć działalność B+R</w:t>
      </w:r>
    </w:p>
    <w:p w14:paraId="17ECC428" w14:textId="77777777" w:rsidR="009D3C56" w:rsidRPr="007E4018" w:rsidRDefault="00EA68D3" w:rsidP="00842135">
      <w:pPr>
        <w:jc w:val="center"/>
        <w:rPr>
          <w:rFonts w:asciiTheme="minorHAnsi" w:hAnsiTheme="minorHAnsi" w:cs="Arial"/>
          <w:b/>
          <w:sz w:val="24"/>
          <w:szCs w:val="24"/>
        </w:rPr>
      </w:pPr>
      <w:r w:rsidRPr="007E4018">
        <w:rPr>
          <w:rFonts w:asciiTheme="minorHAnsi" w:hAnsiTheme="minorHAnsi" w:cs="Calibri"/>
          <w:b/>
          <w:sz w:val="24"/>
          <w:szCs w:val="24"/>
        </w:rPr>
        <w:t>RPO WD 2014-2020</w:t>
      </w:r>
    </w:p>
    <w:p w14:paraId="712DF477" w14:textId="77777777" w:rsidR="00CF69D1" w:rsidRPr="007E4018"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14:paraId="0B087371" w14:textId="77777777" w:rsidR="00DF6D97" w:rsidRPr="007E401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7E401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14:paraId="5E41736A" w14:textId="77777777" w:rsidR="00DF6D97" w:rsidRPr="007E4018" w:rsidRDefault="00DF6D97" w:rsidP="00DF6D97">
      <w:pPr>
        <w:autoSpaceDE w:val="0"/>
        <w:autoSpaceDN w:val="0"/>
        <w:spacing w:before="120" w:after="120" w:line="240" w:lineRule="auto"/>
        <w:jc w:val="both"/>
        <w:rPr>
          <w:rFonts w:asciiTheme="minorHAnsi" w:hAnsiTheme="minorHAnsi"/>
          <w:szCs w:val="22"/>
        </w:rPr>
      </w:pPr>
      <w:r w:rsidRPr="007E4018">
        <w:rPr>
          <w:rFonts w:asciiTheme="minorHAnsi" w:eastAsiaTheme="minorHAnsi" w:hAnsiTheme="minorHAnsi" w:cs="Calibri"/>
          <w:szCs w:val="22"/>
          <w:lang w:eastAsia="en-US"/>
        </w:rPr>
        <w:t xml:space="preserve">Wybór wskaźników projektu powinien być powiązany z typem realizowanego przedsięwzięcia </w:t>
      </w:r>
      <w:r w:rsidRPr="007E4018">
        <w:rPr>
          <w:rFonts w:asciiTheme="minorHAnsi" w:eastAsiaTheme="minorHAnsi" w:hAnsiTheme="minorHAnsi" w:cs="Calibri"/>
          <w:szCs w:val="22"/>
          <w:lang w:eastAsia="en-US"/>
        </w:rPr>
        <w:br/>
        <w:t xml:space="preserve">i planowanymi działaniami, które Wnioskodawca zamierza podjąć w ramach projektu. </w:t>
      </w:r>
      <w:r w:rsidRPr="007E4018">
        <w:rPr>
          <w:rFonts w:asciiTheme="minorHAnsi" w:eastAsiaTheme="minorHAnsi" w:hAnsiTheme="minorHAnsi" w:cs="Calibri"/>
          <w:bCs/>
          <w:szCs w:val="22"/>
          <w:lang w:eastAsia="en-US"/>
        </w:rPr>
        <w:t>Do celu głównego projektu Wnioskodawca powinien dobrać odpowiednie wskaźniki, produktu i rezultatu</w:t>
      </w:r>
      <w:r w:rsidRPr="007E4018">
        <w:rPr>
          <w:rFonts w:asciiTheme="minorHAnsi" w:eastAsiaTheme="minorHAnsi" w:hAnsiTheme="minorHAnsi" w:cs="Calibri"/>
          <w:szCs w:val="22"/>
          <w:lang w:eastAsia="en-US"/>
        </w:rPr>
        <w:t xml:space="preserve"> bezpośredniego. Muszą być logicznie powiązane z projektem i spójne. </w:t>
      </w:r>
    </w:p>
    <w:p w14:paraId="0FF5A0A6" w14:textId="77777777" w:rsidR="00DF6D97" w:rsidRPr="007E401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7E4018">
        <w:rPr>
          <w:rFonts w:asciiTheme="minorHAnsi" w:hAnsiTheme="minorHAnsi"/>
          <w:szCs w:val="22"/>
        </w:rPr>
        <w:t>Każdy ze wskaźników powinien posiadać następujące cechy:</w:t>
      </w:r>
    </w:p>
    <w:p w14:paraId="5D20AC70" w14:textId="77777777" w:rsidR="00DF6D97" w:rsidRPr="007E401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7E4018">
        <w:rPr>
          <w:rFonts w:asciiTheme="minorHAnsi" w:hAnsiTheme="minorHAnsi"/>
          <w:szCs w:val="22"/>
        </w:rPr>
        <w:t>adekwatność – wskaźnik powinien być dostosowany do charakteru projektu oraz oczekiwanych efektów związanych z jego realizacją;</w:t>
      </w:r>
    </w:p>
    <w:p w14:paraId="49841E00" w14:textId="77777777" w:rsidR="00DF6D97" w:rsidRPr="007E401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7E4018">
        <w:rPr>
          <w:rFonts w:asciiTheme="minorHAnsi" w:hAnsiTheme="minorHAnsi"/>
          <w:szCs w:val="22"/>
        </w:rPr>
        <w:t>mierzalność – wskaźnik powinien być kwantyfikowalny, tj. wyrażony w wartościach liczbowych bądź finansowych;</w:t>
      </w:r>
    </w:p>
    <w:p w14:paraId="6C7FD39E" w14:textId="77777777" w:rsidR="00DF6D97" w:rsidRPr="007E401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7E4018">
        <w:rPr>
          <w:rFonts w:asciiTheme="minorHAnsi" w:hAnsiTheme="minorHAnsi"/>
          <w:szCs w:val="22"/>
        </w:rPr>
        <w:t>wiarygodność – wskaźnik powinien być zdefiniowany w taki sposób, aby jego weryfikacja nie powodowała utrudnień;</w:t>
      </w:r>
    </w:p>
    <w:p w14:paraId="7EE64AA2" w14:textId="77777777" w:rsidR="00DF6D97" w:rsidRPr="007E401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7E4018">
        <w:rPr>
          <w:rFonts w:asciiTheme="minorHAnsi" w:hAnsiTheme="minorHAnsi"/>
          <w:szCs w:val="22"/>
        </w:rPr>
        <w:t>dostępność – wskaźnik powinien być łatwy do określenia w wyniku realizacji projektu;</w:t>
      </w:r>
    </w:p>
    <w:p w14:paraId="63CA1AF7" w14:textId="77777777" w:rsidR="00DF6D97" w:rsidRPr="007E401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7E4018">
        <w:rPr>
          <w:rFonts w:asciiTheme="minorHAnsi" w:hAnsiTheme="minorHAnsi"/>
          <w:szCs w:val="22"/>
        </w:rPr>
        <w:t>określony w czasie – wartość wskaźnika powinna zostać określona w czasie, tj. określony rok osiągnięcia wartości docelowej wskaźnika oraz okres, w którym będzie mierzony wskaźnik</w:t>
      </w:r>
    </w:p>
    <w:p w14:paraId="5B796825" w14:textId="77777777" w:rsidR="00DF6D97" w:rsidRPr="007E4018"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7E4018">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14:paraId="5B9D3B4A" w14:textId="77777777" w:rsidR="00DF6D97" w:rsidRPr="007E4018" w:rsidRDefault="00DF6D97" w:rsidP="00DF6D97">
      <w:pPr>
        <w:spacing w:before="120" w:after="120" w:line="240" w:lineRule="auto"/>
        <w:jc w:val="both"/>
        <w:rPr>
          <w:rFonts w:asciiTheme="minorHAnsi" w:hAnsiTheme="minorHAnsi"/>
          <w:b/>
          <w:szCs w:val="22"/>
        </w:rPr>
      </w:pPr>
    </w:p>
    <w:p w14:paraId="39F87CA5" w14:textId="77777777" w:rsidR="00DF6D97" w:rsidRPr="007E4018" w:rsidRDefault="00DF6D97" w:rsidP="00DF6D97">
      <w:pPr>
        <w:spacing w:before="120" w:after="120" w:line="240" w:lineRule="auto"/>
        <w:jc w:val="both"/>
        <w:rPr>
          <w:rFonts w:asciiTheme="minorHAnsi" w:hAnsiTheme="minorHAnsi"/>
          <w:b/>
          <w:szCs w:val="22"/>
        </w:rPr>
      </w:pPr>
      <w:r w:rsidRPr="007E4018">
        <w:rPr>
          <w:rFonts w:asciiTheme="minorHAnsi" w:hAnsiTheme="minorHAnsi"/>
          <w:b/>
          <w:szCs w:val="22"/>
        </w:rPr>
        <w:t>W ramach RPO WD 2014-2020 rozróżnia się następujące wskaźniki:</w:t>
      </w:r>
    </w:p>
    <w:p w14:paraId="0CD29BF6" w14:textId="77777777" w:rsidR="00DF6D97" w:rsidRPr="007E401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7E4018">
        <w:rPr>
          <w:rFonts w:asciiTheme="minorHAnsi" w:hAnsiTheme="minorHAnsi"/>
          <w:b/>
          <w:szCs w:val="22"/>
        </w:rPr>
        <w:t>obligatoryjne – wskaźniki ujęte w RPO WD 2014-2020, SZOOP RPO WD 2014-2020</w:t>
      </w:r>
    </w:p>
    <w:p w14:paraId="06B5F3ED" w14:textId="77777777" w:rsidR="00DF6D97" w:rsidRPr="007E401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7E4018">
        <w:rPr>
          <w:rFonts w:asciiTheme="minorHAnsi" w:hAnsiTheme="minorHAnsi"/>
          <w:b/>
          <w:szCs w:val="22"/>
        </w:rPr>
        <w:t xml:space="preserve">horyzontalne </w:t>
      </w:r>
    </w:p>
    <w:p w14:paraId="0D5B907C" w14:textId="77777777" w:rsidR="00DF6D97" w:rsidRPr="007E401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7E4018">
        <w:rPr>
          <w:rFonts w:asciiTheme="minorHAnsi" w:hAnsiTheme="minorHAnsi"/>
          <w:b/>
          <w:szCs w:val="22"/>
        </w:rPr>
        <w:t>dodatkowe – wskaźniki projektowe</w:t>
      </w:r>
    </w:p>
    <w:p w14:paraId="0CC2A02B" w14:textId="77777777" w:rsidR="00DF6D97" w:rsidRPr="007E4018" w:rsidRDefault="00DF6D97" w:rsidP="00DF6D97">
      <w:pPr>
        <w:pStyle w:val="Akapitzlist"/>
        <w:spacing w:before="120" w:after="120" w:line="240" w:lineRule="auto"/>
        <w:ind w:left="720"/>
        <w:jc w:val="both"/>
        <w:rPr>
          <w:rFonts w:asciiTheme="minorHAnsi" w:hAnsiTheme="minorHAnsi"/>
          <w:b/>
          <w:szCs w:val="22"/>
        </w:rPr>
      </w:pPr>
    </w:p>
    <w:p w14:paraId="2187512A" w14:textId="77777777" w:rsidR="00DF6D97" w:rsidRPr="007E4018" w:rsidRDefault="00DF6D97" w:rsidP="00DF6D97">
      <w:pPr>
        <w:pStyle w:val="Nagwek1"/>
        <w:spacing w:before="120" w:after="120" w:line="240" w:lineRule="auto"/>
        <w:jc w:val="both"/>
        <w:rPr>
          <w:rFonts w:asciiTheme="minorHAnsi" w:hAnsiTheme="minorHAnsi"/>
          <w:sz w:val="22"/>
          <w:szCs w:val="22"/>
        </w:rPr>
      </w:pPr>
      <w:r w:rsidRPr="007E4018">
        <w:rPr>
          <w:rFonts w:asciiTheme="minorHAnsi" w:hAnsiTheme="minorHAnsi"/>
          <w:sz w:val="22"/>
          <w:szCs w:val="22"/>
        </w:rPr>
        <w:lastRenderedPageBreak/>
        <w:t>Wymagania w zakresie wskaźników w projekcie</w:t>
      </w:r>
    </w:p>
    <w:p w14:paraId="5F416CEE" w14:textId="77777777" w:rsidR="00DF6D97" w:rsidRPr="007E4018" w:rsidRDefault="00DF6D97" w:rsidP="00DF6D97">
      <w:pPr>
        <w:pStyle w:val="Default"/>
        <w:jc w:val="both"/>
        <w:rPr>
          <w:rFonts w:asciiTheme="minorHAnsi" w:eastAsiaTheme="minorHAnsi" w:hAnsiTheme="minorHAnsi" w:cs="Calibri"/>
          <w:sz w:val="22"/>
          <w:szCs w:val="22"/>
          <w:lang w:eastAsia="en-US"/>
        </w:rPr>
      </w:pPr>
      <w:r w:rsidRPr="007E4018">
        <w:rPr>
          <w:rFonts w:asciiTheme="minorHAnsi" w:eastAsiaTheme="minorHAnsi" w:hAnsiTheme="minorHAnsi" w:cs="Calibri"/>
          <w:sz w:val="22"/>
          <w:szCs w:val="22"/>
          <w:lang w:eastAsia="en-US"/>
        </w:rPr>
        <w:t xml:space="preserve">W ramach wniosku o dofinansowanie projektu Wnioskodawca określa </w:t>
      </w:r>
      <w:r w:rsidRPr="007E4018">
        <w:rPr>
          <w:rFonts w:asciiTheme="minorHAnsi" w:eastAsiaTheme="minorHAnsi" w:hAnsiTheme="minorHAnsi" w:cs="Calibri"/>
          <w:b/>
          <w:bCs/>
          <w:sz w:val="22"/>
          <w:szCs w:val="22"/>
          <w:lang w:eastAsia="en-US"/>
        </w:rPr>
        <w:t>wskaźniki służące pomiarowi działań i celów założonych w projekcie.</w:t>
      </w:r>
      <w:r w:rsidRPr="007E4018">
        <w:rPr>
          <w:rFonts w:asciiTheme="minorHAnsi" w:eastAsiaTheme="minorHAnsi" w:hAnsiTheme="minorHAnsi" w:cs="Calibri"/>
          <w:sz w:val="22"/>
          <w:szCs w:val="22"/>
          <w:lang w:eastAsia="en-US"/>
        </w:rPr>
        <w:t xml:space="preserve"> Wskaźniki w ramach projektu należy określić mając </w:t>
      </w:r>
      <w:r w:rsidRPr="007E4018">
        <w:rPr>
          <w:rFonts w:asciiTheme="minorHAnsi" w:eastAsiaTheme="minorHAnsi" w:hAnsiTheme="minorHAnsi" w:cs="Calibri"/>
          <w:sz w:val="22"/>
          <w:szCs w:val="22"/>
          <w:lang w:eastAsia="en-US"/>
        </w:rPr>
        <w:br/>
        <w:t>w szczególności na uwadze zapisy niniejszego regulaminu.</w:t>
      </w:r>
    </w:p>
    <w:p w14:paraId="6BFCDAE6" w14:textId="77777777" w:rsidR="00DF6D97" w:rsidRPr="007E4018" w:rsidRDefault="00DF6D97" w:rsidP="00DF6D97">
      <w:pPr>
        <w:pStyle w:val="Default"/>
        <w:jc w:val="both"/>
        <w:rPr>
          <w:rFonts w:asciiTheme="minorHAnsi" w:eastAsiaTheme="minorHAnsi" w:hAnsiTheme="minorHAnsi" w:cs="Calibri"/>
          <w:sz w:val="22"/>
          <w:szCs w:val="22"/>
          <w:lang w:eastAsia="en-US"/>
        </w:rPr>
      </w:pPr>
    </w:p>
    <w:p w14:paraId="5E668DBB" w14:textId="77777777" w:rsidR="00DF6D97" w:rsidRPr="007E4018" w:rsidRDefault="00DF6D97" w:rsidP="00DF6D97">
      <w:pPr>
        <w:pStyle w:val="Default"/>
        <w:jc w:val="both"/>
        <w:rPr>
          <w:rFonts w:asciiTheme="minorHAnsi" w:hAnsiTheme="minorHAnsi"/>
          <w:b/>
          <w:sz w:val="22"/>
          <w:szCs w:val="22"/>
        </w:rPr>
      </w:pPr>
      <w:r w:rsidRPr="007E4018">
        <w:rPr>
          <w:rFonts w:asciiTheme="minorHAnsi" w:eastAsiaTheme="minorHAnsi" w:hAnsiTheme="minorHAnsi" w:cs="Calibri"/>
          <w:sz w:val="22"/>
          <w:szCs w:val="22"/>
          <w:lang w:eastAsia="en-US"/>
        </w:rPr>
        <w:t xml:space="preserve"> </w:t>
      </w:r>
      <w:r w:rsidRPr="007E401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14:paraId="1F583998" w14:textId="77777777" w:rsidR="00DF6D97" w:rsidRPr="007E4018" w:rsidRDefault="00DF6D97" w:rsidP="008B73B1">
      <w:pPr>
        <w:autoSpaceDE w:val="0"/>
        <w:autoSpaceDN w:val="0"/>
        <w:adjustRightInd w:val="0"/>
        <w:spacing w:line="240" w:lineRule="auto"/>
        <w:ind w:firstLine="708"/>
        <w:jc w:val="both"/>
        <w:rPr>
          <w:rFonts w:asciiTheme="minorHAnsi" w:hAnsiTheme="minorHAnsi" w:cs="Arial"/>
          <w:szCs w:val="22"/>
        </w:rPr>
      </w:pPr>
      <w:r w:rsidRPr="007E4018">
        <w:rPr>
          <w:rFonts w:asciiTheme="minorHAnsi" w:hAnsiTheme="minorHAnsi" w:cs="Arial"/>
          <w:b/>
          <w:szCs w:val="22"/>
        </w:rPr>
        <w:t>W</w:t>
      </w:r>
      <w:r w:rsidRPr="007E4018">
        <w:rPr>
          <w:rFonts w:asciiTheme="minorHAnsi" w:hAnsiTheme="minorHAnsi" w:cs="Arial"/>
          <w:b/>
          <w:bCs/>
          <w:szCs w:val="22"/>
        </w:rPr>
        <w:t>skaźniki produktu</w:t>
      </w:r>
      <w:r w:rsidRPr="007E4018">
        <w:rPr>
          <w:rFonts w:asciiTheme="minorHAnsi" w:hAnsiTheme="minorHAnsi" w:cs="Arial"/>
          <w:bCs/>
          <w:szCs w:val="22"/>
        </w:rPr>
        <w:t xml:space="preserve"> są to wskaźniki powiązane bezpośrednio z wydatkami ponoszonymi </w:t>
      </w:r>
      <w:r w:rsidRPr="007E4018">
        <w:rPr>
          <w:rFonts w:asciiTheme="minorHAnsi" w:hAnsiTheme="minorHAnsi" w:cs="Arial"/>
          <w:bCs/>
          <w:szCs w:val="22"/>
        </w:rPr>
        <w:br/>
        <w:t>w projekcie</w:t>
      </w:r>
      <w:r w:rsidRPr="007E4018">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14:paraId="16A63CF6" w14:textId="77777777" w:rsidR="00DF6D97" w:rsidRPr="007E4018" w:rsidRDefault="00DF6D97" w:rsidP="00DF6D97">
      <w:pPr>
        <w:pStyle w:val="Default"/>
        <w:jc w:val="both"/>
        <w:rPr>
          <w:rFonts w:asciiTheme="minorHAnsi" w:hAnsiTheme="minorHAnsi"/>
          <w:sz w:val="22"/>
          <w:szCs w:val="22"/>
        </w:rPr>
      </w:pPr>
      <w:r w:rsidRPr="007E4018">
        <w:rPr>
          <w:rFonts w:asciiTheme="minorHAnsi" w:hAnsiTheme="minorHAnsi"/>
          <w:sz w:val="22"/>
          <w:szCs w:val="22"/>
        </w:rPr>
        <w:t xml:space="preserve">Dla każdego z wybranych wskaźników Wnioskodawca zobowiązany jest do wskazania </w:t>
      </w:r>
      <w:r w:rsidRPr="007E4018">
        <w:rPr>
          <w:rFonts w:asciiTheme="minorHAnsi" w:hAnsiTheme="minorHAnsi"/>
          <w:i/>
          <w:sz w:val="22"/>
          <w:szCs w:val="22"/>
        </w:rPr>
        <w:t>„Jednostki miary”</w:t>
      </w:r>
      <w:r w:rsidRPr="007E4018">
        <w:rPr>
          <w:rFonts w:asciiTheme="minorHAnsi" w:hAnsiTheme="minorHAnsi"/>
          <w:sz w:val="22"/>
          <w:szCs w:val="22"/>
        </w:rPr>
        <w:t xml:space="preserve">, </w:t>
      </w:r>
      <w:r w:rsidRPr="007E4018">
        <w:rPr>
          <w:rFonts w:asciiTheme="minorHAnsi" w:hAnsiTheme="minorHAnsi"/>
          <w:i/>
          <w:sz w:val="22"/>
          <w:szCs w:val="22"/>
        </w:rPr>
        <w:t>„Wartości bazowej”</w:t>
      </w:r>
      <w:r w:rsidRPr="007E4018">
        <w:rPr>
          <w:rFonts w:asciiTheme="minorHAnsi" w:hAnsiTheme="minorHAnsi"/>
          <w:sz w:val="22"/>
          <w:szCs w:val="22"/>
        </w:rPr>
        <w:t xml:space="preserve">, </w:t>
      </w:r>
      <w:r w:rsidRPr="007E4018">
        <w:rPr>
          <w:rFonts w:asciiTheme="minorHAnsi" w:hAnsiTheme="minorHAnsi"/>
          <w:i/>
          <w:sz w:val="22"/>
          <w:szCs w:val="22"/>
        </w:rPr>
        <w:t>„Wartości docelowej wskaźnika”</w:t>
      </w:r>
      <w:r w:rsidRPr="007E4018">
        <w:rPr>
          <w:rFonts w:asciiTheme="minorHAnsi" w:hAnsiTheme="minorHAnsi"/>
          <w:sz w:val="22"/>
          <w:szCs w:val="22"/>
        </w:rPr>
        <w:t xml:space="preserve">, a także </w:t>
      </w:r>
      <w:r w:rsidRPr="007E4018">
        <w:rPr>
          <w:rFonts w:asciiTheme="minorHAnsi" w:hAnsiTheme="minorHAnsi"/>
          <w:i/>
          <w:sz w:val="22"/>
          <w:szCs w:val="22"/>
        </w:rPr>
        <w:t>„Źródła informacji o wskaźniku”</w:t>
      </w:r>
      <w:r w:rsidRPr="007E4018">
        <w:rPr>
          <w:rFonts w:asciiTheme="minorHAnsi" w:hAnsiTheme="minorHAnsi"/>
          <w:sz w:val="22"/>
          <w:szCs w:val="22"/>
        </w:rPr>
        <w:t xml:space="preserve">. </w:t>
      </w:r>
    </w:p>
    <w:p w14:paraId="027D5A73" w14:textId="77777777" w:rsidR="00DF6D97" w:rsidRPr="007E4018" w:rsidRDefault="00DF6D97" w:rsidP="00DF6D97">
      <w:pPr>
        <w:pStyle w:val="Default"/>
        <w:jc w:val="both"/>
        <w:rPr>
          <w:rFonts w:asciiTheme="minorHAnsi" w:hAnsiTheme="minorHAnsi"/>
          <w:sz w:val="22"/>
          <w:szCs w:val="22"/>
        </w:rPr>
      </w:pPr>
      <w:r w:rsidRPr="007E4018">
        <w:rPr>
          <w:rFonts w:asciiTheme="minorHAnsi" w:hAnsiTheme="minorHAnsi"/>
          <w:sz w:val="22"/>
          <w:szCs w:val="22"/>
        </w:rPr>
        <w:t xml:space="preserve">Wartość docelowa dla wskaźnika produktu to wyrażony liczbowo stan danego wskaźnika na moment zakończenia rzeczowej realizacji projektu. </w:t>
      </w:r>
    </w:p>
    <w:p w14:paraId="1E03A048" w14:textId="77777777" w:rsidR="00DF6D97" w:rsidRPr="007E4018" w:rsidRDefault="00DF6D97" w:rsidP="00DF6D97">
      <w:pPr>
        <w:pStyle w:val="Default"/>
        <w:jc w:val="both"/>
        <w:rPr>
          <w:rFonts w:asciiTheme="minorHAnsi" w:hAnsiTheme="minorHAnsi"/>
          <w:sz w:val="22"/>
          <w:szCs w:val="22"/>
        </w:rPr>
      </w:pPr>
      <w:r w:rsidRPr="007E4018">
        <w:rPr>
          <w:rFonts w:asciiTheme="minorHAnsi" w:hAnsiTheme="minorHAnsi"/>
          <w:sz w:val="22"/>
          <w:szCs w:val="22"/>
        </w:rPr>
        <w:t>Jako źródło informacji o wskaźniku wskazać należy odpowiedni dokument</w:t>
      </w:r>
      <w:r w:rsidR="00871F22" w:rsidRPr="007E4018">
        <w:rPr>
          <w:rFonts w:asciiTheme="minorHAnsi" w:hAnsiTheme="minorHAnsi"/>
          <w:sz w:val="22"/>
          <w:szCs w:val="22"/>
        </w:rPr>
        <w:t>.</w:t>
      </w:r>
    </w:p>
    <w:p w14:paraId="0C28ADF9" w14:textId="77777777" w:rsidR="00DF6D97" w:rsidRPr="007E4018" w:rsidRDefault="00DF6D97" w:rsidP="00DF6D97">
      <w:pPr>
        <w:autoSpaceDE w:val="0"/>
        <w:autoSpaceDN w:val="0"/>
        <w:adjustRightInd w:val="0"/>
        <w:spacing w:before="120" w:after="120" w:line="240" w:lineRule="auto"/>
        <w:jc w:val="both"/>
        <w:rPr>
          <w:rFonts w:asciiTheme="minorHAnsi" w:hAnsiTheme="minorHAnsi"/>
          <w:b/>
          <w:szCs w:val="22"/>
        </w:rPr>
      </w:pPr>
      <w:r w:rsidRPr="007E4018">
        <w:rPr>
          <w:rFonts w:asciiTheme="minorHAnsi" w:hAnsiTheme="minorHAnsi"/>
          <w:szCs w:val="22"/>
        </w:rPr>
        <w:t xml:space="preserve">W ramach Działania </w:t>
      </w:r>
      <w:r w:rsidR="00332CDB" w:rsidRPr="007E4018">
        <w:rPr>
          <w:rFonts w:asciiTheme="minorHAnsi" w:hAnsiTheme="minorHAnsi"/>
          <w:szCs w:val="22"/>
        </w:rPr>
        <w:t>1</w:t>
      </w:r>
      <w:r w:rsidRPr="007E4018">
        <w:rPr>
          <w:rFonts w:asciiTheme="minorHAnsi" w:hAnsiTheme="minorHAnsi"/>
          <w:szCs w:val="22"/>
        </w:rPr>
        <w:t>.</w:t>
      </w:r>
      <w:r w:rsidR="007127DD" w:rsidRPr="007E4018">
        <w:rPr>
          <w:rFonts w:asciiTheme="minorHAnsi" w:hAnsiTheme="minorHAnsi"/>
          <w:szCs w:val="22"/>
        </w:rPr>
        <w:t>2</w:t>
      </w:r>
      <w:r w:rsidR="008F1A47" w:rsidRPr="007E4018">
        <w:rPr>
          <w:rFonts w:asciiTheme="minorHAnsi" w:hAnsiTheme="minorHAnsi"/>
          <w:szCs w:val="22"/>
        </w:rPr>
        <w:t>.</w:t>
      </w:r>
      <w:r w:rsidR="00E43265" w:rsidRPr="007E4018">
        <w:rPr>
          <w:rFonts w:asciiTheme="minorHAnsi" w:hAnsiTheme="minorHAnsi"/>
          <w:szCs w:val="22"/>
        </w:rPr>
        <w:t>A</w:t>
      </w:r>
      <w:r w:rsidR="008F1A47" w:rsidRPr="007E4018">
        <w:rPr>
          <w:rFonts w:asciiTheme="minorHAnsi" w:hAnsiTheme="minorHAnsi"/>
          <w:szCs w:val="22"/>
        </w:rPr>
        <w:t xml:space="preserve"> </w:t>
      </w:r>
      <w:r w:rsidRPr="007E4018">
        <w:rPr>
          <w:rFonts w:asciiTheme="minorHAnsi" w:hAnsiTheme="minorHAnsi"/>
          <w:szCs w:val="22"/>
        </w:rPr>
        <w:t xml:space="preserve">określono poniższe wskaźniki </w:t>
      </w:r>
      <w:r w:rsidRPr="007E4018">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1133"/>
        <w:gridCol w:w="4395"/>
        <w:gridCol w:w="1666"/>
      </w:tblGrid>
      <w:tr w:rsidR="00C55C4D" w:rsidRPr="007E4018" w14:paraId="52CC1BDE" w14:textId="77777777" w:rsidTr="007479B1">
        <w:trPr>
          <w:cantSplit/>
          <w:trHeight w:val="20"/>
          <w:jc w:val="center"/>
        </w:trPr>
        <w:tc>
          <w:tcPr>
            <w:tcW w:w="1127" w:type="pct"/>
            <w:shd w:val="clear" w:color="auto" w:fill="auto"/>
            <w:vAlign w:val="center"/>
          </w:tcPr>
          <w:p w14:paraId="0FA6DC56" w14:textId="77777777" w:rsidR="005657D8" w:rsidRPr="007E4018" w:rsidRDefault="005657D8" w:rsidP="00187C0F">
            <w:pPr>
              <w:spacing w:before="0" w:line="240" w:lineRule="auto"/>
              <w:rPr>
                <w:rFonts w:asciiTheme="minorHAnsi" w:hAnsiTheme="minorHAnsi"/>
                <w:b/>
                <w:szCs w:val="22"/>
              </w:rPr>
            </w:pPr>
            <w:r w:rsidRPr="007E4018">
              <w:rPr>
                <w:rFonts w:asciiTheme="minorHAnsi" w:hAnsiTheme="minorHAnsi"/>
                <w:b/>
                <w:szCs w:val="22"/>
              </w:rPr>
              <w:t>Nazwa wskaźnika produktu</w:t>
            </w:r>
          </w:p>
        </w:tc>
        <w:tc>
          <w:tcPr>
            <w:tcW w:w="610" w:type="pct"/>
            <w:vAlign w:val="center"/>
          </w:tcPr>
          <w:p w14:paraId="0F5F8F89" w14:textId="77777777" w:rsidR="005657D8" w:rsidRPr="007E4018" w:rsidRDefault="005657D8" w:rsidP="00187C0F">
            <w:pPr>
              <w:suppressAutoHyphens/>
              <w:spacing w:before="0" w:line="240" w:lineRule="auto"/>
              <w:rPr>
                <w:rFonts w:asciiTheme="minorHAnsi" w:hAnsiTheme="minorHAnsi"/>
                <w:b/>
                <w:bCs/>
                <w:szCs w:val="22"/>
              </w:rPr>
            </w:pPr>
            <w:r w:rsidRPr="007E4018">
              <w:rPr>
                <w:rFonts w:asciiTheme="minorHAnsi" w:hAnsiTheme="minorHAnsi"/>
                <w:b/>
                <w:bCs/>
                <w:szCs w:val="22"/>
              </w:rPr>
              <w:t>Jednostka miary</w:t>
            </w:r>
          </w:p>
        </w:tc>
        <w:tc>
          <w:tcPr>
            <w:tcW w:w="2366" w:type="pct"/>
            <w:shd w:val="clear" w:color="auto" w:fill="auto"/>
            <w:vAlign w:val="center"/>
          </w:tcPr>
          <w:p w14:paraId="60122866" w14:textId="77777777" w:rsidR="005657D8" w:rsidRPr="007E4018" w:rsidRDefault="005657D8" w:rsidP="00187C0F">
            <w:pPr>
              <w:suppressAutoHyphens/>
              <w:spacing w:before="0" w:line="240" w:lineRule="auto"/>
              <w:rPr>
                <w:rFonts w:asciiTheme="minorHAnsi" w:hAnsiTheme="minorHAnsi"/>
                <w:b/>
                <w:szCs w:val="22"/>
              </w:rPr>
            </w:pPr>
            <w:r w:rsidRPr="007E4018">
              <w:rPr>
                <w:rFonts w:asciiTheme="minorHAnsi" w:hAnsiTheme="minorHAnsi"/>
                <w:b/>
                <w:bCs/>
                <w:szCs w:val="22"/>
              </w:rPr>
              <w:t>Definicja wskaźnika</w:t>
            </w:r>
          </w:p>
        </w:tc>
        <w:tc>
          <w:tcPr>
            <w:tcW w:w="897" w:type="pct"/>
            <w:vAlign w:val="center"/>
          </w:tcPr>
          <w:p w14:paraId="33A4C2A6" w14:textId="77777777" w:rsidR="005657D8" w:rsidRPr="007E4018" w:rsidRDefault="005657D8" w:rsidP="00187C0F">
            <w:pPr>
              <w:suppressAutoHyphens/>
              <w:spacing w:before="0" w:line="240" w:lineRule="auto"/>
              <w:rPr>
                <w:rFonts w:asciiTheme="minorHAnsi" w:hAnsiTheme="minorHAnsi"/>
                <w:b/>
                <w:bCs/>
                <w:szCs w:val="22"/>
              </w:rPr>
            </w:pPr>
            <w:r w:rsidRPr="007E4018">
              <w:rPr>
                <w:rFonts w:asciiTheme="minorHAnsi" w:hAnsiTheme="minorHAnsi"/>
                <w:b/>
                <w:bCs/>
                <w:szCs w:val="22"/>
              </w:rPr>
              <w:t>Rodzaj dokumentu, w</w:t>
            </w:r>
            <w:r w:rsidR="007E025A" w:rsidRPr="007E4018">
              <w:rPr>
                <w:rFonts w:asciiTheme="minorHAnsi" w:hAnsiTheme="minorHAnsi"/>
                <w:b/>
                <w:bCs/>
                <w:szCs w:val="22"/>
              </w:rPr>
              <w:t> </w:t>
            </w:r>
            <w:r w:rsidRPr="007E4018">
              <w:rPr>
                <w:rFonts w:asciiTheme="minorHAnsi" w:hAnsiTheme="minorHAnsi"/>
                <w:b/>
                <w:bCs/>
                <w:szCs w:val="22"/>
              </w:rPr>
              <w:t>którym określono wskaźnik</w:t>
            </w:r>
          </w:p>
        </w:tc>
      </w:tr>
      <w:tr w:rsidR="005E022F" w:rsidRPr="007E4018" w14:paraId="597CD6FE" w14:textId="77777777" w:rsidTr="007479B1">
        <w:trPr>
          <w:trHeight w:val="1121"/>
          <w:jc w:val="center"/>
        </w:trPr>
        <w:tc>
          <w:tcPr>
            <w:tcW w:w="1127" w:type="pct"/>
            <w:shd w:val="clear" w:color="auto" w:fill="auto"/>
          </w:tcPr>
          <w:p w14:paraId="7B55EB03" w14:textId="77777777" w:rsidR="005E022F" w:rsidRPr="007E4018" w:rsidRDefault="005E022F" w:rsidP="00187C0F">
            <w:pPr>
              <w:spacing w:before="0" w:line="240" w:lineRule="auto"/>
              <w:contextualSpacing/>
              <w:rPr>
                <w:rFonts w:asciiTheme="minorHAnsi" w:hAnsiTheme="minorHAnsi" w:cs="ArialNarrow"/>
              </w:rPr>
            </w:pPr>
            <w:r w:rsidRPr="007E4018">
              <w:rPr>
                <w:rFonts w:cs="Arial"/>
                <w:sz w:val="20"/>
              </w:rPr>
              <w:t>Liczba przedsiębiorstw otrzymujących wsparcie</w:t>
            </w:r>
          </w:p>
          <w:p w14:paraId="2A25CA5A" w14:textId="77777777" w:rsidR="005E022F" w:rsidRPr="007E4018" w:rsidRDefault="005E022F" w:rsidP="00187C0F">
            <w:pPr>
              <w:rPr>
                <w:rFonts w:asciiTheme="minorHAnsi" w:hAnsiTheme="minorHAnsi" w:cs="ArialNarrow"/>
              </w:rPr>
            </w:pPr>
          </w:p>
          <w:p w14:paraId="06D0A6B5" w14:textId="77777777" w:rsidR="005E022F" w:rsidRPr="007E4018" w:rsidRDefault="005E022F" w:rsidP="00187C0F">
            <w:pPr>
              <w:rPr>
                <w:rFonts w:asciiTheme="minorHAnsi" w:hAnsiTheme="minorHAnsi" w:cs="ArialNarrow"/>
              </w:rPr>
            </w:pPr>
          </w:p>
          <w:p w14:paraId="0D981039" w14:textId="77777777" w:rsidR="005E022F" w:rsidRPr="007E4018" w:rsidRDefault="005E022F" w:rsidP="00187C0F">
            <w:pPr>
              <w:rPr>
                <w:rFonts w:asciiTheme="minorHAnsi" w:hAnsiTheme="minorHAnsi" w:cs="ArialNarrow"/>
              </w:rPr>
            </w:pPr>
          </w:p>
          <w:p w14:paraId="1DB32377" w14:textId="77777777" w:rsidR="005E022F" w:rsidRPr="007E4018" w:rsidRDefault="005E022F" w:rsidP="00187C0F">
            <w:pPr>
              <w:rPr>
                <w:rFonts w:asciiTheme="minorHAnsi" w:hAnsiTheme="minorHAnsi" w:cs="ArialNarrow"/>
              </w:rPr>
            </w:pPr>
          </w:p>
          <w:p w14:paraId="7C644E04" w14:textId="77777777" w:rsidR="005E022F" w:rsidRPr="007E4018" w:rsidRDefault="005E022F" w:rsidP="00187C0F">
            <w:pPr>
              <w:rPr>
                <w:rFonts w:asciiTheme="minorHAnsi" w:hAnsiTheme="minorHAnsi" w:cs="ArialNarrow"/>
              </w:rPr>
            </w:pPr>
          </w:p>
        </w:tc>
        <w:tc>
          <w:tcPr>
            <w:tcW w:w="610" w:type="pct"/>
          </w:tcPr>
          <w:p w14:paraId="2F11DBBA" w14:textId="77777777" w:rsidR="005E022F" w:rsidRPr="007E4018" w:rsidRDefault="005E022F" w:rsidP="00187C0F">
            <w:pPr>
              <w:spacing w:before="0" w:line="240" w:lineRule="auto"/>
              <w:rPr>
                <w:rFonts w:asciiTheme="minorHAnsi" w:hAnsiTheme="minorHAnsi" w:cs="ArialNarrow"/>
              </w:rPr>
            </w:pPr>
            <w:r w:rsidRPr="007E4018">
              <w:rPr>
                <w:rFonts w:asciiTheme="minorHAnsi" w:hAnsiTheme="minorHAnsi" w:cs="ArialNarrow"/>
              </w:rPr>
              <w:t>przedsiębiorstwa</w:t>
            </w:r>
          </w:p>
          <w:p w14:paraId="5B27342D" w14:textId="77777777" w:rsidR="005E022F" w:rsidRPr="007E4018" w:rsidRDefault="005E022F" w:rsidP="00187C0F">
            <w:pPr>
              <w:spacing w:before="0" w:line="240" w:lineRule="auto"/>
              <w:rPr>
                <w:rFonts w:asciiTheme="minorHAnsi" w:hAnsiTheme="minorHAnsi"/>
                <w:szCs w:val="22"/>
              </w:rPr>
            </w:pPr>
          </w:p>
        </w:tc>
        <w:tc>
          <w:tcPr>
            <w:tcW w:w="2366" w:type="pct"/>
            <w:shd w:val="clear" w:color="auto" w:fill="auto"/>
          </w:tcPr>
          <w:p w14:paraId="0A0998BD"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 xml:space="preserve">Number of enterprises receiving support in any form from Structural Funds (whether the support represents state aid or not). </w:t>
            </w:r>
          </w:p>
          <w:p w14:paraId="2D353DD6"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Enterprise: Organisation producing products or services to satisfy market needs in order to reach profit. The legal form of enterprise may be various (self-employed persons, partnerships, etc.).</w:t>
            </w:r>
          </w:p>
          <w:p w14:paraId="6E9216E7" w14:textId="77777777" w:rsidR="005E022F" w:rsidRPr="007E4018" w:rsidRDefault="005E022F" w:rsidP="00187C0F">
            <w:pPr>
              <w:spacing w:before="0" w:line="240" w:lineRule="auto"/>
              <w:rPr>
                <w:rFonts w:asciiTheme="minorHAnsi" w:hAnsiTheme="minorHAnsi"/>
                <w:szCs w:val="22"/>
                <w:lang w:val="en-US"/>
              </w:rPr>
            </w:pPr>
          </w:p>
          <w:p w14:paraId="758585CA" w14:textId="77777777" w:rsidR="005E022F" w:rsidRPr="007E4018" w:rsidRDefault="005E022F" w:rsidP="00187C0F">
            <w:pPr>
              <w:spacing w:before="0" w:line="240" w:lineRule="auto"/>
              <w:rPr>
                <w:rFonts w:asciiTheme="minorHAnsi" w:hAnsiTheme="minorHAnsi"/>
                <w:b/>
                <w:szCs w:val="22"/>
              </w:rPr>
            </w:pPr>
            <w:r w:rsidRPr="007E4018">
              <w:rPr>
                <w:rFonts w:asciiTheme="minorHAnsi" w:hAnsiTheme="minorHAnsi"/>
                <w:b/>
                <w:szCs w:val="22"/>
              </w:rPr>
              <w:t>Wersja robocza:</w:t>
            </w:r>
          </w:p>
          <w:p w14:paraId="1E6A898D" w14:textId="77777777" w:rsidR="005E022F" w:rsidRPr="007E4018" w:rsidRDefault="005E022F" w:rsidP="00187C0F">
            <w:pPr>
              <w:spacing w:before="0" w:line="240" w:lineRule="auto"/>
              <w:rPr>
                <w:rFonts w:asciiTheme="minorHAnsi" w:hAnsiTheme="minorHAnsi"/>
              </w:rPr>
            </w:pPr>
            <w:r w:rsidRPr="007E4018">
              <w:rPr>
                <w:rFonts w:asciiTheme="minorHAnsi" w:hAnsiTheme="minorHAnsi"/>
              </w:rPr>
              <w:t xml:space="preserve">Liczba przedsiębiorstw otrzymujących wsparcie w każdej formie z Europejskiego Funduszu Rozwoju Regionalnego (niezależnie czy wsparcie stanowi pomoc publiczną, czy nie). </w:t>
            </w:r>
          </w:p>
          <w:p w14:paraId="782BA0BD" w14:textId="77777777" w:rsidR="005E022F" w:rsidRPr="007E4018" w:rsidRDefault="005E022F" w:rsidP="00187C0F">
            <w:pPr>
              <w:spacing w:before="0" w:line="240" w:lineRule="auto"/>
              <w:rPr>
                <w:rFonts w:asciiTheme="minorHAnsi" w:hAnsiTheme="minorHAnsi" w:cs="Arial"/>
              </w:rPr>
            </w:pPr>
            <w:r w:rsidRPr="007E4018">
              <w:rPr>
                <w:rFonts w:asciiTheme="minorHAnsi" w:hAnsiTheme="minorHAnsi"/>
              </w:rPr>
              <w:t xml:space="preserve">Definicja przedsiębiorstwa - </w:t>
            </w:r>
            <w:r w:rsidRPr="007E4018">
              <w:rPr>
                <w:rFonts w:asciiTheme="minorHAnsi" w:hAnsiTheme="minorHAnsi" w:cs="Arial"/>
              </w:rPr>
              <w:t xml:space="preserve">w oparciu o Załącznik I do Rozporządzenia Komisji (UE) nr 651/2014 z dnia 17 czerwca 2014 r. uznającego niektóre rodzaje pomocy za </w:t>
            </w:r>
            <w:r w:rsidRPr="007E4018">
              <w:rPr>
                <w:rFonts w:asciiTheme="minorHAnsi" w:hAnsiTheme="minorHAnsi" w:cs="Arial"/>
              </w:rPr>
              <w:lastRenderedPageBreak/>
              <w:t>zgodne z rynkiem wewnętrznym w zastosowaniu art. 107 i 108 Traktatu.</w:t>
            </w:r>
          </w:p>
          <w:p w14:paraId="3CC26D8B" w14:textId="77777777" w:rsidR="005E022F" w:rsidRPr="007E4018" w:rsidRDefault="005E022F" w:rsidP="00187C0F">
            <w:pPr>
              <w:spacing w:before="0" w:line="240" w:lineRule="auto"/>
              <w:rPr>
                <w:rFonts w:asciiTheme="minorHAnsi" w:hAnsiTheme="minorHAnsi"/>
                <w:szCs w:val="22"/>
              </w:rPr>
            </w:pPr>
          </w:p>
          <w:p w14:paraId="09F14325" w14:textId="77777777" w:rsidR="005E022F" w:rsidRPr="007E4018" w:rsidRDefault="005E022F" w:rsidP="00187C0F">
            <w:pPr>
              <w:suppressAutoHyphens/>
              <w:autoSpaceDN w:val="0"/>
              <w:spacing w:before="0" w:line="259" w:lineRule="auto"/>
              <w:textAlignment w:val="baseline"/>
              <w:rPr>
                <w:rFonts w:ascii="Calibri" w:eastAsia="SimSun" w:hAnsi="Calibri" w:cs="Arial"/>
                <w:kern w:val="3"/>
                <w:szCs w:val="22"/>
                <w:lang w:eastAsia="en-US"/>
              </w:rPr>
            </w:pPr>
            <w:r w:rsidRPr="007E4018">
              <w:rPr>
                <w:rFonts w:ascii="Calibri" w:eastAsia="SimSun" w:hAnsi="Calibri" w:cs="Arial"/>
                <w:kern w:val="3"/>
                <w:szCs w:val="22"/>
                <w:lang w:eastAsia="en-US"/>
              </w:rPr>
              <w:t xml:space="preserve">Jedno przedsiębiorstwo może być policzone jednokrotnie. </w:t>
            </w:r>
          </w:p>
          <w:p w14:paraId="07A98729" w14:textId="77777777" w:rsidR="005E022F" w:rsidRPr="007E4018" w:rsidRDefault="005E022F" w:rsidP="00187C0F">
            <w:pPr>
              <w:spacing w:before="0" w:line="240" w:lineRule="auto"/>
              <w:rPr>
                <w:rFonts w:asciiTheme="minorHAnsi" w:hAnsiTheme="minorHAnsi"/>
                <w:szCs w:val="22"/>
              </w:rPr>
            </w:pPr>
          </w:p>
          <w:p w14:paraId="0DB2E386" w14:textId="77777777" w:rsidR="005E022F" w:rsidRPr="007E4018" w:rsidRDefault="005E022F" w:rsidP="00187C0F">
            <w:pPr>
              <w:spacing w:before="0" w:line="240" w:lineRule="auto"/>
              <w:rPr>
                <w:rFonts w:asciiTheme="minorHAnsi" w:hAnsiTheme="minorHAnsi" w:cs="Arial"/>
                <w:szCs w:val="22"/>
              </w:rPr>
            </w:pPr>
            <w:r w:rsidRPr="007E4018">
              <w:rPr>
                <w:rFonts w:asciiTheme="minorHAnsi" w:hAnsiTheme="minorHAnsi"/>
                <w:szCs w:val="22"/>
              </w:rPr>
              <w:t>Wskaźnik „</w:t>
            </w:r>
            <w:r w:rsidRPr="007E4018">
              <w:rPr>
                <w:rFonts w:asciiTheme="minorHAnsi" w:hAnsiTheme="minorHAnsi" w:cs="Arial"/>
                <w:szCs w:val="22"/>
              </w:rPr>
              <w:t xml:space="preserve">Liczba przedsiębiorstw otrzymujących wsparcie” występuje łącznie ze wskaźnikiem „Liczba przedsiębiorstw otrzymujących dotacje” oraz ”Liczba przedsiębiorstw otrzymujących wsparcie niefinansowe” </w:t>
            </w:r>
          </w:p>
          <w:p w14:paraId="22CF44ED" w14:textId="77777777" w:rsidR="005E022F" w:rsidRPr="007E4018" w:rsidRDefault="005E022F" w:rsidP="00187C0F">
            <w:pPr>
              <w:spacing w:before="0" w:line="240" w:lineRule="auto"/>
              <w:rPr>
                <w:rFonts w:asciiTheme="minorHAnsi" w:hAnsiTheme="minorHAnsi"/>
                <w:szCs w:val="22"/>
              </w:rPr>
            </w:pPr>
          </w:p>
          <w:p w14:paraId="04940940" w14:textId="77777777" w:rsidR="005E022F" w:rsidRPr="007E4018" w:rsidRDefault="005E022F" w:rsidP="00187C0F">
            <w:pPr>
              <w:spacing w:before="0" w:line="240" w:lineRule="auto"/>
              <w:rPr>
                <w:rFonts w:asciiTheme="minorHAnsi" w:hAnsiTheme="minorHAnsi"/>
                <w:szCs w:val="22"/>
                <w:u w:val="single"/>
              </w:rPr>
            </w:pPr>
            <w:r w:rsidRPr="007E4018">
              <w:rPr>
                <w:rFonts w:asciiTheme="minorHAnsi" w:hAnsiTheme="minorHAnsi"/>
                <w:szCs w:val="22"/>
                <w:u w:val="single"/>
              </w:rPr>
              <w:t>Wskaźnik obligatoryjny dla konkursu.</w:t>
            </w:r>
          </w:p>
        </w:tc>
        <w:tc>
          <w:tcPr>
            <w:tcW w:w="897" w:type="pct"/>
          </w:tcPr>
          <w:p w14:paraId="3E3384DD"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lastRenderedPageBreak/>
              <w:t>RPO WD 2014-2020</w:t>
            </w:r>
          </w:p>
        </w:tc>
      </w:tr>
      <w:tr w:rsidR="005E022F" w:rsidRPr="007E4018" w14:paraId="3CC96EAC" w14:textId="77777777" w:rsidTr="007479B1">
        <w:trPr>
          <w:trHeight w:val="6949"/>
          <w:jc w:val="center"/>
        </w:trPr>
        <w:tc>
          <w:tcPr>
            <w:tcW w:w="1127" w:type="pct"/>
            <w:shd w:val="clear" w:color="auto" w:fill="auto"/>
          </w:tcPr>
          <w:p w14:paraId="2550BDC5" w14:textId="77777777" w:rsidR="005E022F" w:rsidRPr="007E4018" w:rsidRDefault="005E022F" w:rsidP="00187C0F">
            <w:pPr>
              <w:spacing w:before="0" w:line="240" w:lineRule="auto"/>
              <w:contextualSpacing/>
              <w:rPr>
                <w:rFonts w:asciiTheme="minorHAnsi" w:hAnsiTheme="minorHAnsi" w:cs="ArialNarrow"/>
              </w:rPr>
            </w:pPr>
            <w:r w:rsidRPr="007E4018">
              <w:rPr>
                <w:rFonts w:cs="Arial"/>
                <w:sz w:val="20"/>
              </w:rPr>
              <w:t>Liczba przedsiębiorstw otrzymujących dotacje</w:t>
            </w:r>
          </w:p>
        </w:tc>
        <w:tc>
          <w:tcPr>
            <w:tcW w:w="610" w:type="pct"/>
          </w:tcPr>
          <w:p w14:paraId="258CECD5"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cs="ArialNarrow"/>
                <w:szCs w:val="22"/>
              </w:rPr>
              <w:t>przedsiębiorstwa</w:t>
            </w:r>
          </w:p>
        </w:tc>
        <w:tc>
          <w:tcPr>
            <w:tcW w:w="2366" w:type="pct"/>
            <w:shd w:val="clear" w:color="auto" w:fill="auto"/>
          </w:tcPr>
          <w:p w14:paraId="2A667F0C"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 xml:space="preserve">Number of enterprises receiving support in forms of non-refundable direct financial support conditional only to completion of project (grants). </w:t>
            </w:r>
          </w:p>
          <w:p w14:paraId="3924B6C4"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Subset of 'Number of enterprises receiving support.</w:t>
            </w:r>
          </w:p>
          <w:p w14:paraId="50845B03" w14:textId="77777777" w:rsidR="005E022F" w:rsidRPr="007E4018" w:rsidRDefault="005E022F" w:rsidP="00187C0F">
            <w:pPr>
              <w:spacing w:before="0" w:line="240" w:lineRule="auto"/>
              <w:rPr>
                <w:rFonts w:asciiTheme="minorHAnsi" w:hAnsiTheme="minorHAnsi"/>
                <w:szCs w:val="22"/>
                <w:lang w:val="en-US"/>
              </w:rPr>
            </w:pPr>
          </w:p>
          <w:p w14:paraId="00A46BD1" w14:textId="77777777" w:rsidR="005E022F" w:rsidRPr="007E4018" w:rsidRDefault="005E022F" w:rsidP="00187C0F">
            <w:pPr>
              <w:spacing w:before="0" w:line="240" w:lineRule="auto"/>
              <w:rPr>
                <w:rFonts w:asciiTheme="minorHAnsi" w:hAnsiTheme="minorHAnsi"/>
                <w:b/>
                <w:szCs w:val="22"/>
              </w:rPr>
            </w:pPr>
            <w:r w:rsidRPr="007E4018">
              <w:rPr>
                <w:rFonts w:asciiTheme="minorHAnsi" w:hAnsiTheme="minorHAnsi"/>
                <w:b/>
                <w:szCs w:val="22"/>
              </w:rPr>
              <w:t>Wersja robocza:</w:t>
            </w:r>
          </w:p>
          <w:p w14:paraId="3EC8EFB7"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Liczba przedsiębiorstw otrzymujących wsparcie w formie bezzwrotnego, bezpośredniego wsparcia finansowego pod warunkiem zakończenia projektu (dotacje).</w:t>
            </w:r>
          </w:p>
          <w:p w14:paraId="3DA12190" w14:textId="77777777" w:rsidR="005E022F" w:rsidRPr="007E4018" w:rsidRDefault="005E022F" w:rsidP="00187C0F">
            <w:pPr>
              <w:spacing w:before="0" w:line="240" w:lineRule="auto"/>
              <w:rPr>
                <w:rFonts w:asciiTheme="minorHAnsi" w:hAnsiTheme="minorHAnsi" w:cs="Arial"/>
              </w:rPr>
            </w:pPr>
            <w:r w:rsidRPr="007E4018">
              <w:rPr>
                <w:rFonts w:asciiTheme="minorHAnsi" w:hAnsiTheme="minorHAnsi"/>
              </w:rPr>
              <w:t xml:space="preserve">Definicja przedsiębiorstwa - </w:t>
            </w:r>
            <w:r w:rsidRPr="007E4018">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14:paraId="69916DB2" w14:textId="77777777" w:rsidR="005E022F" w:rsidRPr="007E4018" w:rsidRDefault="005E022F" w:rsidP="00187C0F">
            <w:pPr>
              <w:spacing w:before="0" w:line="240" w:lineRule="auto"/>
              <w:rPr>
                <w:rFonts w:asciiTheme="minorHAnsi" w:hAnsiTheme="minorHAnsi"/>
                <w:szCs w:val="22"/>
              </w:rPr>
            </w:pPr>
          </w:p>
          <w:p w14:paraId="0B2A4472" w14:textId="77777777" w:rsidR="005E022F" w:rsidRPr="007E4018" w:rsidRDefault="005E022F" w:rsidP="00187C0F">
            <w:pPr>
              <w:spacing w:before="0" w:line="240" w:lineRule="auto"/>
              <w:rPr>
                <w:rFonts w:asciiTheme="minorHAnsi" w:hAnsiTheme="minorHAnsi" w:cs="Arial"/>
                <w:szCs w:val="22"/>
              </w:rPr>
            </w:pPr>
            <w:r w:rsidRPr="007E4018">
              <w:rPr>
                <w:rFonts w:asciiTheme="minorHAnsi" w:hAnsiTheme="minorHAnsi"/>
                <w:szCs w:val="22"/>
              </w:rPr>
              <w:t>Wskaźnik „</w:t>
            </w:r>
            <w:r w:rsidRPr="007E4018">
              <w:rPr>
                <w:rFonts w:asciiTheme="minorHAnsi" w:hAnsiTheme="minorHAnsi" w:cs="Arial"/>
                <w:szCs w:val="22"/>
              </w:rPr>
              <w:t>Liczba przedsiębiorstw otrzymujących dotacje” występuje łącznie ze wskaźnikiem „Liczba przedsiębiorstw otrzymujących wsparcie”.</w:t>
            </w:r>
          </w:p>
          <w:p w14:paraId="6F9089C6" w14:textId="77777777" w:rsidR="005E022F" w:rsidRPr="007E4018" w:rsidRDefault="005E022F" w:rsidP="00187C0F">
            <w:pPr>
              <w:spacing w:before="0" w:line="240" w:lineRule="auto"/>
              <w:rPr>
                <w:rFonts w:asciiTheme="minorHAnsi" w:hAnsiTheme="minorHAnsi"/>
                <w:szCs w:val="22"/>
              </w:rPr>
            </w:pPr>
          </w:p>
          <w:p w14:paraId="17027242" w14:textId="77777777" w:rsidR="005E022F" w:rsidRPr="007E4018" w:rsidRDefault="005E022F" w:rsidP="00187C0F">
            <w:pPr>
              <w:spacing w:before="0" w:line="240" w:lineRule="auto"/>
              <w:rPr>
                <w:rFonts w:asciiTheme="minorHAnsi" w:hAnsiTheme="minorHAnsi"/>
                <w:szCs w:val="22"/>
                <w:u w:val="single"/>
              </w:rPr>
            </w:pPr>
            <w:r w:rsidRPr="007E4018">
              <w:rPr>
                <w:rFonts w:asciiTheme="minorHAnsi" w:hAnsiTheme="minorHAnsi"/>
                <w:szCs w:val="22"/>
                <w:u w:val="single"/>
              </w:rPr>
              <w:t>Wskaźnik obligatoryjny dla konkursu.</w:t>
            </w:r>
          </w:p>
        </w:tc>
        <w:tc>
          <w:tcPr>
            <w:tcW w:w="897" w:type="pct"/>
          </w:tcPr>
          <w:p w14:paraId="53E6153C"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RPO WD 2014-2020</w:t>
            </w:r>
          </w:p>
        </w:tc>
      </w:tr>
      <w:tr w:rsidR="005E022F" w:rsidRPr="007E4018" w14:paraId="5E29B13B" w14:textId="77777777" w:rsidTr="007479B1">
        <w:trPr>
          <w:trHeight w:val="20"/>
          <w:jc w:val="center"/>
        </w:trPr>
        <w:tc>
          <w:tcPr>
            <w:tcW w:w="1127" w:type="pct"/>
            <w:shd w:val="clear" w:color="auto" w:fill="auto"/>
          </w:tcPr>
          <w:p w14:paraId="16A78817" w14:textId="77777777" w:rsidR="005E022F" w:rsidRPr="007E4018" w:rsidRDefault="005E022F" w:rsidP="00187C0F">
            <w:pPr>
              <w:spacing w:before="0" w:line="240" w:lineRule="auto"/>
              <w:rPr>
                <w:rFonts w:asciiTheme="minorHAnsi" w:hAnsiTheme="minorHAnsi"/>
                <w:szCs w:val="22"/>
              </w:rPr>
            </w:pPr>
            <w:r w:rsidRPr="007E4018">
              <w:rPr>
                <w:rFonts w:ascii="Calibri" w:hAnsi="Calibri" w:cs="Arial"/>
                <w:szCs w:val="22"/>
              </w:rPr>
              <w:t xml:space="preserve">Liczba przedsiębiorstw współpracujących z ośrodkami </w:t>
            </w:r>
            <w:r w:rsidRPr="007E4018">
              <w:rPr>
                <w:rFonts w:ascii="Calibri" w:hAnsi="Calibri" w:cs="Arial"/>
                <w:szCs w:val="22"/>
              </w:rPr>
              <w:lastRenderedPageBreak/>
              <w:t>badawczymi</w:t>
            </w:r>
          </w:p>
        </w:tc>
        <w:tc>
          <w:tcPr>
            <w:tcW w:w="610" w:type="pct"/>
          </w:tcPr>
          <w:p w14:paraId="341C9866" w14:textId="77777777" w:rsidR="005E022F" w:rsidRPr="007E4018" w:rsidRDefault="005E022F" w:rsidP="00187C0F">
            <w:pPr>
              <w:spacing w:before="0" w:line="240" w:lineRule="auto"/>
              <w:rPr>
                <w:rFonts w:ascii="Calibri" w:eastAsia="Calibri" w:hAnsi="Calibri"/>
                <w:szCs w:val="22"/>
                <w:lang w:eastAsia="en-US"/>
              </w:rPr>
            </w:pPr>
          </w:p>
          <w:p w14:paraId="480F43D1" w14:textId="77777777" w:rsidR="00AD01F2" w:rsidRPr="007E4018" w:rsidRDefault="00AD01F2" w:rsidP="00187C0F">
            <w:pPr>
              <w:spacing w:before="0" w:line="240" w:lineRule="auto"/>
              <w:rPr>
                <w:rFonts w:asciiTheme="minorHAnsi" w:hAnsiTheme="minorHAnsi"/>
                <w:szCs w:val="22"/>
              </w:rPr>
            </w:pPr>
            <w:r w:rsidRPr="007E4018">
              <w:rPr>
                <w:rFonts w:ascii="Calibri" w:eastAsia="Calibri" w:hAnsi="Calibri"/>
                <w:szCs w:val="22"/>
                <w:lang w:eastAsia="en-US"/>
              </w:rPr>
              <w:t>szt.</w:t>
            </w:r>
          </w:p>
        </w:tc>
        <w:tc>
          <w:tcPr>
            <w:tcW w:w="2366" w:type="pct"/>
            <w:shd w:val="clear" w:color="auto" w:fill="auto"/>
          </w:tcPr>
          <w:p w14:paraId="0CA97CB3"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 xml:space="preserve">Number of enterprises that cooperate with research institutions in R&amp;D projects. At least one enterprise and one research institution participates in the project. One or more of the </w:t>
            </w:r>
            <w:r w:rsidRPr="007E4018">
              <w:rPr>
                <w:rFonts w:asciiTheme="minorHAnsi" w:hAnsiTheme="minorHAnsi"/>
                <w:szCs w:val="22"/>
                <w:lang w:val="en-US"/>
              </w:rPr>
              <w:lastRenderedPageBreak/>
              <w:t>cooperating parties (research institution or enterprise) may receive the support but it must be conditional to the cooperation. The cooperation may be new or existing. The cooperation should last at least for the duration of the project. Enterprise: Organisation producing products or services to satisfy market needs in order to reach profit. The origin of the enterprise (inside or outside of the EU) does not matter. In case one enterprise takes the formal lead and others are subcontractors but still interacting with the research institution, all enterprises should be counted. Enterprises cooperating in different projects should be added up (provided that all projects receive support); this is not regarded as multiple counting. Research institution: an organisation of which R&amp;D is a primary activity.</w:t>
            </w:r>
          </w:p>
          <w:p w14:paraId="5D219559" w14:textId="77777777" w:rsidR="005E022F" w:rsidRPr="007E4018" w:rsidRDefault="005E022F" w:rsidP="00187C0F">
            <w:pPr>
              <w:spacing w:before="0" w:line="240" w:lineRule="auto"/>
              <w:rPr>
                <w:rFonts w:asciiTheme="minorHAnsi" w:hAnsiTheme="minorHAnsi"/>
                <w:szCs w:val="22"/>
                <w:lang w:val="en-US"/>
              </w:rPr>
            </w:pPr>
          </w:p>
          <w:p w14:paraId="6C6B6B9E" w14:textId="77777777" w:rsidR="005E022F" w:rsidRPr="007E4018" w:rsidRDefault="005E022F" w:rsidP="00187C0F">
            <w:pPr>
              <w:spacing w:before="0" w:line="240" w:lineRule="auto"/>
              <w:rPr>
                <w:rFonts w:asciiTheme="minorHAnsi" w:hAnsiTheme="minorHAnsi"/>
                <w:b/>
                <w:szCs w:val="22"/>
              </w:rPr>
            </w:pPr>
            <w:r w:rsidRPr="007E4018">
              <w:rPr>
                <w:rFonts w:asciiTheme="minorHAnsi" w:hAnsiTheme="minorHAnsi"/>
                <w:b/>
                <w:szCs w:val="22"/>
              </w:rPr>
              <w:t>Wersja robocza:</w:t>
            </w:r>
          </w:p>
          <w:p w14:paraId="700C8900"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Liczba przedsiębiorstw współpracujących z ośrodkami badawczymi w projektach B+R. Przy założeniu, że przynajmniej jedno przedsiębiorstwo i jeden ośrodek badawczy bierze udział w projekcie. Jedna lub więcej współpracujących stron (ośrodek badawczy lub przedsiębiorstwo) może otrzymać wsparcie, ale jest ono uwarunkowane prowadzeniem współpracy. Współpraca może być nowo nawiązana lub już trwająca. Współpraca powinna trwać przynajmniej przez okres realizacji projektu.</w:t>
            </w:r>
          </w:p>
          <w:p w14:paraId="2BF0C7E7" w14:textId="77777777" w:rsidR="005E022F" w:rsidRPr="007E4018" w:rsidRDefault="005E022F" w:rsidP="00187C0F">
            <w:pPr>
              <w:spacing w:before="0" w:line="240" w:lineRule="auto"/>
              <w:rPr>
                <w:rFonts w:asciiTheme="minorHAnsi" w:hAnsiTheme="minorHAnsi"/>
                <w:szCs w:val="22"/>
              </w:rPr>
            </w:pPr>
          </w:p>
          <w:p w14:paraId="4F31A8FB"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 xml:space="preserve">Przedsiębiorstwo – podmiot gospodarczy wytwarzający dobra lub usługi dla zaspokojenia potrzeb zgłaszanych przez rynek, w celu osiągnięcia zysku. Pochodzenie przedsiębiorstwa nie ma znaczenia (może być zarówno z Unii, jak i spoza Unii). W przypadku, gdy jedno przedsiębiorstwo odgrywa wiodąca rolę, a pozostałe są jego partnerami, ale współpracują z ośrodkiem badawczym, liczone są wszystkie przedsiębiorstwa. </w:t>
            </w:r>
            <w:r w:rsidRPr="007E4018">
              <w:rPr>
                <w:rFonts w:asciiTheme="minorHAnsi" w:hAnsiTheme="minorHAnsi"/>
                <w:szCs w:val="22"/>
              </w:rPr>
              <w:lastRenderedPageBreak/>
              <w:t xml:space="preserve">Przedsiębiorstwa współpracujące w ramach różnych projektów powinny być zsumowane (pod warunkiem, że wszystkie projekty otrzymują wsparcie); nie jest to postrzegane jako wielokrotne liczenie. </w:t>
            </w:r>
          </w:p>
          <w:p w14:paraId="3F2C8AA3" w14:textId="77777777" w:rsidR="005E022F" w:rsidRPr="007E4018" w:rsidRDefault="005E022F" w:rsidP="00187C0F">
            <w:pPr>
              <w:spacing w:before="0" w:line="240" w:lineRule="auto"/>
              <w:rPr>
                <w:rFonts w:asciiTheme="minorHAnsi" w:hAnsiTheme="minorHAnsi"/>
                <w:szCs w:val="22"/>
              </w:rPr>
            </w:pPr>
          </w:p>
          <w:p w14:paraId="2ACF66CF"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Ośrodek badawczy: organizacja, która zajmuje się głównie działaniami w zakresie B+R.</w:t>
            </w:r>
          </w:p>
          <w:p w14:paraId="71A7D3A3" w14:textId="77777777" w:rsidR="005E022F" w:rsidRPr="007E4018" w:rsidRDefault="005E022F" w:rsidP="00187C0F">
            <w:pPr>
              <w:spacing w:before="0" w:line="240" w:lineRule="auto"/>
              <w:rPr>
                <w:rFonts w:asciiTheme="minorHAnsi" w:hAnsiTheme="minorHAnsi"/>
                <w:b/>
                <w:szCs w:val="22"/>
              </w:rPr>
            </w:pPr>
          </w:p>
          <w:p w14:paraId="4E6EF625"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Sposób pomiaru:</w:t>
            </w:r>
          </w:p>
          <w:p w14:paraId="11E5D2DE"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Jako ośrodki badawcze należy wykazywać jednostki naukowe w rozumieniu ustawy o zasadach finansowania nauki. Zgodnie z definicją powyżej, przedsiębiorstwa współpracujące w ramach różnych wspartych projektów są sumowane, czyli jedno przedsiębiorstwo może zostać zliczone tyle razy, w ilu projektach uczestniczy.</w:t>
            </w:r>
          </w:p>
          <w:p w14:paraId="38D757EE" w14:textId="77777777" w:rsidR="005E022F" w:rsidRPr="007E4018" w:rsidRDefault="005E022F" w:rsidP="00187C0F">
            <w:pPr>
              <w:spacing w:before="0" w:line="240" w:lineRule="auto"/>
              <w:rPr>
                <w:rFonts w:asciiTheme="minorHAnsi" w:hAnsiTheme="minorHAnsi"/>
                <w:szCs w:val="22"/>
              </w:rPr>
            </w:pPr>
          </w:p>
          <w:p w14:paraId="385511AA" w14:textId="77777777" w:rsidR="005E022F" w:rsidRPr="007E4018" w:rsidRDefault="005E022F" w:rsidP="00187C0F">
            <w:pPr>
              <w:spacing w:before="0" w:line="240" w:lineRule="auto"/>
              <w:rPr>
                <w:rFonts w:asciiTheme="minorHAnsi" w:hAnsiTheme="minorHAnsi"/>
                <w:b/>
                <w:szCs w:val="22"/>
              </w:rPr>
            </w:pPr>
            <w:r w:rsidRPr="007E4018">
              <w:rPr>
                <w:rFonts w:asciiTheme="minorHAnsi" w:hAnsiTheme="minorHAnsi"/>
                <w:szCs w:val="22"/>
                <w:u w:val="single"/>
              </w:rPr>
              <w:t xml:space="preserve">Wskaźnik </w:t>
            </w:r>
            <w:r w:rsidR="00EF7E44" w:rsidRPr="007E4018">
              <w:rPr>
                <w:rFonts w:asciiTheme="minorHAnsi" w:hAnsiTheme="minorHAnsi"/>
                <w:szCs w:val="22"/>
                <w:u w:val="single"/>
              </w:rPr>
              <w:t>obligatoryjny dla konkursu (jeśli występuje współpraca z ośrodkami badawczymi )</w:t>
            </w:r>
          </w:p>
        </w:tc>
        <w:tc>
          <w:tcPr>
            <w:tcW w:w="897" w:type="pct"/>
          </w:tcPr>
          <w:p w14:paraId="3293762F"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lastRenderedPageBreak/>
              <w:t>RPO WD 2014-2020</w:t>
            </w:r>
          </w:p>
        </w:tc>
      </w:tr>
      <w:tr w:rsidR="005E022F" w:rsidRPr="007E4018" w14:paraId="119ED4A0" w14:textId="77777777" w:rsidTr="007479B1">
        <w:trPr>
          <w:trHeight w:val="20"/>
          <w:jc w:val="center"/>
        </w:trPr>
        <w:tc>
          <w:tcPr>
            <w:tcW w:w="1127" w:type="pct"/>
            <w:shd w:val="clear" w:color="auto" w:fill="auto"/>
          </w:tcPr>
          <w:p w14:paraId="0080FB34" w14:textId="77777777" w:rsidR="005E022F" w:rsidRPr="007E4018" w:rsidRDefault="005E022F" w:rsidP="00187C0F">
            <w:pPr>
              <w:spacing w:before="0" w:line="240" w:lineRule="auto"/>
              <w:rPr>
                <w:rFonts w:ascii="Calibri" w:hAnsi="Calibri" w:cs="Arial"/>
                <w:szCs w:val="22"/>
              </w:rPr>
            </w:pPr>
            <w:r w:rsidRPr="007E4018">
              <w:rPr>
                <w:rFonts w:ascii="Calibri" w:hAnsi="Calibri" w:cs="Arial"/>
              </w:rPr>
              <w:lastRenderedPageBreak/>
              <w:t>Inwestycje prywatne uzupełniające wsparcie publiczne dla przedsiębiorstw (dotacje)</w:t>
            </w:r>
          </w:p>
        </w:tc>
        <w:tc>
          <w:tcPr>
            <w:tcW w:w="610" w:type="pct"/>
          </w:tcPr>
          <w:p w14:paraId="6F31BA67" w14:textId="77777777" w:rsidR="005E022F" w:rsidRPr="007E4018" w:rsidRDefault="005E022F" w:rsidP="00187C0F">
            <w:pPr>
              <w:spacing w:before="0" w:line="240" w:lineRule="auto"/>
              <w:rPr>
                <w:rFonts w:ascii="Calibri" w:eastAsia="Calibri" w:hAnsi="Calibri"/>
                <w:szCs w:val="22"/>
                <w:lang w:eastAsia="en-US"/>
              </w:rPr>
            </w:pPr>
          </w:p>
          <w:p w14:paraId="61C8EA51" w14:textId="77777777" w:rsidR="005E022F" w:rsidRPr="007E4018" w:rsidRDefault="005E022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zł</w:t>
            </w:r>
          </w:p>
        </w:tc>
        <w:tc>
          <w:tcPr>
            <w:tcW w:w="2366" w:type="pct"/>
            <w:shd w:val="clear" w:color="auto" w:fill="auto"/>
          </w:tcPr>
          <w:p w14:paraId="73D21631" w14:textId="77777777" w:rsidR="005E022F" w:rsidRPr="007E4018" w:rsidRDefault="005E022F" w:rsidP="00187C0F">
            <w:pPr>
              <w:spacing w:before="0" w:line="240" w:lineRule="auto"/>
              <w:rPr>
                <w:rFonts w:asciiTheme="minorHAnsi" w:hAnsiTheme="minorHAnsi"/>
                <w:szCs w:val="22"/>
                <w:lang w:val="en-US"/>
              </w:rPr>
            </w:pPr>
            <w:r w:rsidRPr="007E4018">
              <w:rPr>
                <w:rFonts w:asciiTheme="minorHAnsi" w:hAnsiTheme="minorHAnsi"/>
                <w:szCs w:val="22"/>
                <w:lang w:val="en-US"/>
              </w:rPr>
              <w:t>Total value of private contribution in supported project that qualifies as state aid where the form of support is grant (see Common Indicator 2 'Number of enterprises receiving grants'), including non-eligible parts of the project.</w:t>
            </w:r>
          </w:p>
          <w:p w14:paraId="5DAA3DCD" w14:textId="77777777" w:rsidR="005E022F" w:rsidRPr="007E4018" w:rsidRDefault="005E022F" w:rsidP="00187C0F">
            <w:pPr>
              <w:spacing w:before="0" w:line="240" w:lineRule="auto"/>
              <w:rPr>
                <w:rFonts w:asciiTheme="minorHAnsi" w:hAnsiTheme="minorHAnsi"/>
                <w:szCs w:val="22"/>
                <w:lang w:val="en-US"/>
              </w:rPr>
            </w:pPr>
          </w:p>
          <w:p w14:paraId="6711BFCE" w14:textId="77777777" w:rsidR="005E022F" w:rsidRPr="007E4018" w:rsidRDefault="005E022F" w:rsidP="00187C0F">
            <w:pPr>
              <w:spacing w:before="0" w:line="240" w:lineRule="auto"/>
              <w:rPr>
                <w:rFonts w:asciiTheme="minorHAnsi" w:hAnsiTheme="minorHAnsi"/>
                <w:b/>
                <w:szCs w:val="22"/>
              </w:rPr>
            </w:pPr>
            <w:r w:rsidRPr="007E4018">
              <w:rPr>
                <w:rFonts w:asciiTheme="minorHAnsi" w:hAnsiTheme="minorHAnsi"/>
                <w:b/>
                <w:szCs w:val="22"/>
              </w:rPr>
              <w:t>Wersja robocza:</w:t>
            </w:r>
          </w:p>
          <w:p w14:paraId="2EF835FA"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p w14:paraId="033B8021" w14:textId="77777777" w:rsidR="005E022F" w:rsidRPr="007E4018" w:rsidRDefault="005E022F" w:rsidP="00187C0F">
            <w:pPr>
              <w:spacing w:before="0" w:line="240" w:lineRule="auto"/>
              <w:rPr>
                <w:rFonts w:asciiTheme="minorHAnsi" w:hAnsiTheme="minorHAnsi"/>
                <w:b/>
                <w:szCs w:val="22"/>
              </w:rPr>
            </w:pPr>
          </w:p>
          <w:p w14:paraId="1CAF3055" w14:textId="77777777" w:rsidR="005E022F" w:rsidRPr="007E4018" w:rsidRDefault="005E022F" w:rsidP="00187C0F">
            <w:pPr>
              <w:spacing w:before="0" w:line="240" w:lineRule="auto"/>
              <w:rPr>
                <w:rFonts w:asciiTheme="minorHAnsi" w:hAnsiTheme="minorHAnsi"/>
                <w:szCs w:val="22"/>
                <w:u w:val="single"/>
              </w:rPr>
            </w:pPr>
            <w:r w:rsidRPr="007E4018">
              <w:rPr>
                <w:rFonts w:asciiTheme="minorHAnsi" w:hAnsiTheme="minorHAnsi"/>
                <w:szCs w:val="22"/>
                <w:u w:val="single"/>
              </w:rPr>
              <w:t>Wskaźnik obligatoryjny dla konkursu.</w:t>
            </w:r>
          </w:p>
          <w:p w14:paraId="07DDE528" w14:textId="77777777" w:rsidR="005E022F" w:rsidRPr="007E4018" w:rsidRDefault="005E022F" w:rsidP="00187C0F">
            <w:pPr>
              <w:spacing w:before="0" w:line="240" w:lineRule="auto"/>
              <w:rPr>
                <w:rFonts w:asciiTheme="minorHAnsi" w:hAnsiTheme="minorHAnsi"/>
                <w:szCs w:val="22"/>
              </w:rPr>
            </w:pPr>
          </w:p>
        </w:tc>
        <w:tc>
          <w:tcPr>
            <w:tcW w:w="897" w:type="pct"/>
          </w:tcPr>
          <w:p w14:paraId="66ACE374"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RPO WD 2014-2020</w:t>
            </w:r>
          </w:p>
        </w:tc>
      </w:tr>
      <w:tr w:rsidR="005E022F" w:rsidRPr="007E4018" w14:paraId="15AD545F" w14:textId="77777777" w:rsidTr="007479B1">
        <w:trPr>
          <w:trHeight w:val="20"/>
          <w:jc w:val="center"/>
        </w:trPr>
        <w:tc>
          <w:tcPr>
            <w:tcW w:w="1127" w:type="pct"/>
            <w:shd w:val="clear" w:color="auto" w:fill="auto"/>
          </w:tcPr>
          <w:p w14:paraId="154FBECB" w14:textId="77777777" w:rsidR="005E022F" w:rsidRPr="007E4018" w:rsidRDefault="005E022F" w:rsidP="00187C0F">
            <w:pPr>
              <w:spacing w:before="0" w:line="240" w:lineRule="auto"/>
              <w:rPr>
                <w:rFonts w:ascii="Calibri" w:hAnsi="Calibri" w:cs="Arial"/>
                <w:szCs w:val="22"/>
              </w:rPr>
            </w:pPr>
            <w:r w:rsidRPr="007E4018">
              <w:rPr>
                <w:rFonts w:ascii="Calibri" w:hAnsi="Calibri" w:cs="Arial"/>
                <w:szCs w:val="22"/>
              </w:rPr>
              <w:t>Liczba realizowanych projektów B+R</w:t>
            </w:r>
          </w:p>
        </w:tc>
        <w:tc>
          <w:tcPr>
            <w:tcW w:w="610" w:type="pct"/>
          </w:tcPr>
          <w:p w14:paraId="2F571BDB" w14:textId="77777777" w:rsidR="005E022F" w:rsidRPr="007E4018" w:rsidRDefault="005E022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szt.</w:t>
            </w:r>
          </w:p>
        </w:tc>
        <w:tc>
          <w:tcPr>
            <w:tcW w:w="2366" w:type="pct"/>
            <w:shd w:val="clear" w:color="auto" w:fill="auto"/>
          </w:tcPr>
          <w:p w14:paraId="3BD47D8C"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 xml:space="preserve">Liczba wspartych projektów obejmujących prace B+R, będących w trakcie realizacji lub </w:t>
            </w:r>
            <w:r w:rsidRPr="007E4018">
              <w:rPr>
                <w:rFonts w:asciiTheme="minorHAnsi" w:hAnsiTheme="minorHAnsi"/>
                <w:szCs w:val="22"/>
              </w:rPr>
              <w:lastRenderedPageBreak/>
              <w:t>zrealizowanych przez jednostki naukowe lub przedsiębiorstwa.</w:t>
            </w:r>
          </w:p>
        </w:tc>
        <w:tc>
          <w:tcPr>
            <w:tcW w:w="897" w:type="pct"/>
          </w:tcPr>
          <w:p w14:paraId="61E1274B"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lastRenderedPageBreak/>
              <w:t>SZOOP RPO WD  2014-2020</w:t>
            </w:r>
          </w:p>
        </w:tc>
      </w:tr>
      <w:tr w:rsidR="005E022F" w:rsidRPr="007E4018" w14:paraId="2DB6108B" w14:textId="77777777" w:rsidTr="007479B1">
        <w:trPr>
          <w:trHeight w:val="20"/>
          <w:jc w:val="center"/>
        </w:trPr>
        <w:tc>
          <w:tcPr>
            <w:tcW w:w="1127" w:type="pct"/>
            <w:shd w:val="clear" w:color="auto" w:fill="auto"/>
          </w:tcPr>
          <w:p w14:paraId="358A781C" w14:textId="77777777" w:rsidR="005E022F" w:rsidRPr="007E4018" w:rsidRDefault="005E022F" w:rsidP="00187C0F">
            <w:pPr>
              <w:spacing w:before="0" w:line="240" w:lineRule="auto"/>
              <w:rPr>
                <w:rFonts w:ascii="Calibri" w:hAnsi="Calibri" w:cs="Arial"/>
                <w:szCs w:val="22"/>
              </w:rPr>
            </w:pPr>
            <w:r w:rsidRPr="007E4018">
              <w:rPr>
                <w:rFonts w:ascii="Calibri" w:hAnsi="Calibri" w:cs="Arial"/>
                <w:szCs w:val="22"/>
              </w:rPr>
              <w:t>Liczba realizowanych prac B+R</w:t>
            </w:r>
          </w:p>
        </w:tc>
        <w:tc>
          <w:tcPr>
            <w:tcW w:w="610" w:type="pct"/>
          </w:tcPr>
          <w:p w14:paraId="1C2E9B79" w14:textId="77777777" w:rsidR="005E022F" w:rsidRPr="007E4018" w:rsidRDefault="005E022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szt.</w:t>
            </w:r>
          </w:p>
        </w:tc>
        <w:tc>
          <w:tcPr>
            <w:tcW w:w="2366" w:type="pct"/>
            <w:shd w:val="clear" w:color="auto" w:fill="auto"/>
          </w:tcPr>
          <w:p w14:paraId="430F2781"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Liczba prac B+R, będących w trakcie realizacji lub zrealizowanych przez jednostki naukowe lub przedsiębiorstwa.</w:t>
            </w:r>
          </w:p>
        </w:tc>
        <w:tc>
          <w:tcPr>
            <w:tcW w:w="897" w:type="pct"/>
          </w:tcPr>
          <w:p w14:paraId="376B62B2"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SZOOP RPO WD  2014-2020</w:t>
            </w:r>
          </w:p>
        </w:tc>
      </w:tr>
      <w:tr w:rsidR="005E022F" w:rsidRPr="007E4018" w14:paraId="4CC2AA67" w14:textId="77777777" w:rsidTr="007479B1">
        <w:trPr>
          <w:trHeight w:val="20"/>
          <w:jc w:val="center"/>
        </w:trPr>
        <w:tc>
          <w:tcPr>
            <w:tcW w:w="1127" w:type="pct"/>
            <w:shd w:val="clear" w:color="auto" w:fill="auto"/>
          </w:tcPr>
          <w:p w14:paraId="3CA58215" w14:textId="77777777" w:rsidR="005E022F" w:rsidRPr="007E4018" w:rsidRDefault="005E022F" w:rsidP="00187C0F">
            <w:pPr>
              <w:spacing w:before="0" w:line="240" w:lineRule="auto"/>
              <w:rPr>
                <w:rFonts w:ascii="Calibri" w:hAnsi="Calibri" w:cs="Arial"/>
                <w:szCs w:val="22"/>
              </w:rPr>
            </w:pPr>
            <w:r w:rsidRPr="007E4018">
              <w:rPr>
                <w:rFonts w:ascii="Calibri" w:hAnsi="Calibri" w:cs="Arial"/>
                <w:szCs w:val="22"/>
              </w:rPr>
              <w:t>Liczba przedsiębiorstw wspartych w zakresie prowadzenia prac B+R</w:t>
            </w:r>
          </w:p>
        </w:tc>
        <w:tc>
          <w:tcPr>
            <w:tcW w:w="610" w:type="pct"/>
          </w:tcPr>
          <w:p w14:paraId="347C3473" w14:textId="77777777" w:rsidR="005E022F" w:rsidRPr="007E4018" w:rsidRDefault="005E022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szt.</w:t>
            </w:r>
          </w:p>
        </w:tc>
        <w:tc>
          <w:tcPr>
            <w:tcW w:w="2366" w:type="pct"/>
            <w:shd w:val="clear" w:color="auto" w:fill="auto"/>
          </w:tcPr>
          <w:p w14:paraId="1BF4EAEF"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Liczba przedsiębiorstw prowadzących prace B+R w ramach wspartego projektu.</w:t>
            </w:r>
          </w:p>
          <w:p w14:paraId="1DE58D6C" w14:textId="77777777" w:rsidR="005E022F" w:rsidRPr="007E4018" w:rsidRDefault="005E022F" w:rsidP="00187C0F">
            <w:pPr>
              <w:spacing w:before="0" w:line="240" w:lineRule="auto"/>
              <w:rPr>
                <w:rFonts w:asciiTheme="minorHAnsi" w:hAnsiTheme="minorHAnsi"/>
                <w:szCs w:val="22"/>
              </w:rPr>
            </w:pPr>
          </w:p>
          <w:p w14:paraId="0A6F1D5D"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Metoda pomiaru:</w:t>
            </w:r>
          </w:p>
          <w:p w14:paraId="63C623F1"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Wskaźnik obejmuje przedsiębiorstwa składające wniosek oraz przedsiębiorstwa będące partnerami w ramach realizowanego projektu i mogące otrzymać wsparcie.</w:t>
            </w:r>
          </w:p>
          <w:p w14:paraId="435DC65E" w14:textId="77777777" w:rsidR="005E022F" w:rsidRPr="007E4018" w:rsidRDefault="005E022F" w:rsidP="00187C0F">
            <w:pPr>
              <w:spacing w:before="0" w:line="240" w:lineRule="auto"/>
              <w:rPr>
                <w:rFonts w:asciiTheme="minorHAnsi" w:hAnsiTheme="minorHAnsi"/>
                <w:szCs w:val="22"/>
              </w:rPr>
            </w:pPr>
          </w:p>
        </w:tc>
        <w:tc>
          <w:tcPr>
            <w:tcW w:w="897" w:type="pct"/>
          </w:tcPr>
          <w:p w14:paraId="7F8FDA9D"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SZOOP RPO WD  2014-2020</w:t>
            </w:r>
          </w:p>
        </w:tc>
      </w:tr>
      <w:tr w:rsidR="005E022F" w:rsidRPr="007E4018" w14:paraId="59AC363E" w14:textId="77777777" w:rsidTr="007479B1">
        <w:trPr>
          <w:trHeight w:val="20"/>
          <w:jc w:val="center"/>
        </w:trPr>
        <w:tc>
          <w:tcPr>
            <w:tcW w:w="1127" w:type="pct"/>
            <w:shd w:val="clear" w:color="auto" w:fill="auto"/>
          </w:tcPr>
          <w:p w14:paraId="63100483" w14:textId="77777777" w:rsidR="005E022F" w:rsidRPr="007E4018" w:rsidRDefault="005E022F" w:rsidP="00187C0F">
            <w:pPr>
              <w:spacing w:before="0" w:line="240" w:lineRule="auto"/>
              <w:rPr>
                <w:rFonts w:ascii="Calibri" w:hAnsi="Calibri" w:cs="Arial"/>
                <w:szCs w:val="22"/>
              </w:rPr>
            </w:pPr>
            <w:r w:rsidRPr="007E4018">
              <w:rPr>
                <w:rFonts w:ascii="Calibri" w:hAnsi="Calibri" w:cs="Arial"/>
                <w:szCs w:val="22"/>
              </w:rPr>
              <w:t>Liczba przedsiębiorstw wspartych w zakresie ekoinnowacji</w:t>
            </w:r>
          </w:p>
        </w:tc>
        <w:tc>
          <w:tcPr>
            <w:tcW w:w="610" w:type="pct"/>
          </w:tcPr>
          <w:p w14:paraId="788A0049" w14:textId="77777777" w:rsidR="005E022F" w:rsidRPr="007E4018" w:rsidRDefault="005E022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szt.</w:t>
            </w:r>
          </w:p>
        </w:tc>
        <w:tc>
          <w:tcPr>
            <w:tcW w:w="2366" w:type="pct"/>
            <w:shd w:val="clear" w:color="auto" w:fill="auto"/>
          </w:tcPr>
          <w:p w14:paraId="6139E388"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897" w:type="pct"/>
          </w:tcPr>
          <w:p w14:paraId="04DAD1B8" w14:textId="77777777" w:rsidR="005E022F" w:rsidRPr="007E4018" w:rsidRDefault="005E022F" w:rsidP="00187C0F">
            <w:pPr>
              <w:spacing w:before="0" w:line="240" w:lineRule="auto"/>
              <w:rPr>
                <w:rFonts w:asciiTheme="minorHAnsi" w:hAnsiTheme="minorHAnsi"/>
                <w:szCs w:val="22"/>
              </w:rPr>
            </w:pPr>
            <w:r w:rsidRPr="007E4018">
              <w:rPr>
                <w:rFonts w:asciiTheme="minorHAnsi" w:hAnsiTheme="minorHAnsi"/>
                <w:szCs w:val="22"/>
              </w:rPr>
              <w:t>SZOOP RPO WD  2014-2020</w:t>
            </w:r>
          </w:p>
        </w:tc>
      </w:tr>
      <w:tr w:rsidR="00EE7D0C" w:rsidRPr="007E4018" w14:paraId="134A0923" w14:textId="77777777" w:rsidTr="007479B1">
        <w:trPr>
          <w:trHeight w:val="20"/>
          <w:jc w:val="center"/>
        </w:trPr>
        <w:tc>
          <w:tcPr>
            <w:tcW w:w="1127" w:type="pct"/>
            <w:shd w:val="clear" w:color="auto" w:fill="auto"/>
          </w:tcPr>
          <w:p w14:paraId="3EA9BD6B" w14:textId="77777777" w:rsidR="00EE7D0C" w:rsidRPr="007E4018" w:rsidRDefault="00187C0F" w:rsidP="00187C0F">
            <w:pPr>
              <w:spacing w:before="0" w:line="240" w:lineRule="auto"/>
              <w:rPr>
                <w:rFonts w:ascii="Calibri" w:hAnsi="Calibri" w:cs="Arial"/>
                <w:szCs w:val="22"/>
              </w:rPr>
            </w:pPr>
            <w:r w:rsidRPr="00123618">
              <w:rPr>
                <w:rFonts w:asciiTheme="minorHAnsi" w:hAnsiTheme="minorHAnsi"/>
                <w:szCs w:val="22"/>
              </w:rPr>
              <w:t>Liczba przedsiębiorstw wspartych w zakresie wdrożenia wyników prac B+R</w:t>
            </w:r>
          </w:p>
        </w:tc>
        <w:tc>
          <w:tcPr>
            <w:tcW w:w="610" w:type="pct"/>
          </w:tcPr>
          <w:p w14:paraId="10D483FF" w14:textId="77777777" w:rsidR="00EE7D0C" w:rsidRPr="007E4018" w:rsidRDefault="00187C0F" w:rsidP="00187C0F">
            <w:pPr>
              <w:spacing w:before="0" w:line="240" w:lineRule="auto"/>
              <w:rPr>
                <w:rFonts w:ascii="Calibri" w:eastAsia="Calibri" w:hAnsi="Calibri"/>
                <w:szCs w:val="22"/>
                <w:lang w:eastAsia="en-US"/>
              </w:rPr>
            </w:pPr>
            <w:r w:rsidRPr="007E4018">
              <w:rPr>
                <w:rFonts w:ascii="Calibri" w:eastAsia="Calibri" w:hAnsi="Calibri"/>
                <w:szCs w:val="22"/>
                <w:lang w:eastAsia="en-US"/>
              </w:rPr>
              <w:t>szt.</w:t>
            </w:r>
          </w:p>
        </w:tc>
        <w:tc>
          <w:tcPr>
            <w:tcW w:w="2366" w:type="pct"/>
            <w:shd w:val="clear" w:color="auto" w:fill="auto"/>
          </w:tcPr>
          <w:p w14:paraId="43D8841C" w14:textId="77777777" w:rsidR="005A1F55" w:rsidRPr="007E4018" w:rsidRDefault="00187C0F" w:rsidP="00187C0F">
            <w:pPr>
              <w:spacing w:before="0" w:line="240" w:lineRule="auto"/>
              <w:rPr>
                <w:rFonts w:asciiTheme="minorHAnsi" w:hAnsiTheme="minorHAnsi"/>
              </w:rPr>
            </w:pPr>
            <w:r w:rsidRPr="007E4018">
              <w:rPr>
                <w:rFonts w:asciiTheme="minorHAnsi" w:hAnsiTheme="minorHAnsi"/>
              </w:rPr>
              <w:t xml:space="preserve">Liczba przedsiębiorstw wspartych w zakresie wdrożenia wyników prac B+R, zarówno własnych (prowadzonych przez przedsiębiorcę lub na jego zlecenie), jak i zakupionych (dostępnych na rynku). </w:t>
            </w:r>
          </w:p>
          <w:p w14:paraId="64510208" w14:textId="77777777" w:rsidR="005A1F55" w:rsidRPr="007E4018" w:rsidRDefault="005A1F55" w:rsidP="00187C0F">
            <w:pPr>
              <w:spacing w:before="0" w:line="240" w:lineRule="auto"/>
              <w:rPr>
                <w:rFonts w:asciiTheme="minorHAnsi" w:hAnsiTheme="minorHAnsi"/>
              </w:rPr>
            </w:pPr>
          </w:p>
          <w:p w14:paraId="12C7E146" w14:textId="77777777" w:rsidR="00EE7D0C" w:rsidRPr="007E4018" w:rsidRDefault="00187C0F" w:rsidP="00187C0F">
            <w:pPr>
              <w:spacing w:before="0" w:line="240" w:lineRule="auto"/>
              <w:rPr>
                <w:rFonts w:asciiTheme="minorHAnsi" w:hAnsiTheme="minorHAnsi"/>
                <w:szCs w:val="22"/>
              </w:rPr>
            </w:pPr>
            <w:r w:rsidRPr="007E4018">
              <w:rPr>
                <w:rFonts w:asciiTheme="minorHAnsi" w:hAnsiTheme="minorHAnsi"/>
              </w:rPr>
              <w:t>Wskaźnik obejmuje przedsiębiorstwa składające wniosek oraz przedsiębiorstwa będące partnerami w ramach realizowanego projektu i mogące otrzymać wsparcie.</w:t>
            </w:r>
          </w:p>
        </w:tc>
        <w:tc>
          <w:tcPr>
            <w:tcW w:w="897" w:type="pct"/>
          </w:tcPr>
          <w:p w14:paraId="1919F148" w14:textId="77777777" w:rsidR="00EE7D0C" w:rsidRPr="007E4018" w:rsidRDefault="00187C0F" w:rsidP="00187C0F">
            <w:pPr>
              <w:spacing w:before="0" w:line="240" w:lineRule="auto"/>
              <w:rPr>
                <w:rFonts w:asciiTheme="minorHAnsi" w:hAnsiTheme="minorHAnsi"/>
                <w:szCs w:val="22"/>
              </w:rPr>
            </w:pPr>
            <w:r w:rsidRPr="007E4018">
              <w:rPr>
                <w:rFonts w:asciiTheme="minorHAnsi" w:hAnsiTheme="minorHAnsi"/>
                <w:szCs w:val="22"/>
              </w:rPr>
              <w:t>SZOOP RPO WD  2014-2020</w:t>
            </w:r>
          </w:p>
        </w:tc>
      </w:tr>
      <w:tr w:rsidR="005E022F" w:rsidRPr="007E4018" w14:paraId="4E310422" w14:textId="77777777" w:rsidTr="007479B1">
        <w:trPr>
          <w:trHeight w:val="20"/>
          <w:jc w:val="center"/>
        </w:trPr>
        <w:tc>
          <w:tcPr>
            <w:tcW w:w="1127" w:type="pct"/>
            <w:shd w:val="clear" w:color="auto" w:fill="auto"/>
            <w:vAlign w:val="center"/>
          </w:tcPr>
          <w:p w14:paraId="1A4D3D1D"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hAnsiTheme="minorHAnsi"/>
                <w:szCs w:val="22"/>
              </w:rPr>
              <w:t>Liczba obiektów dostosowanych do potrzeb osób z niepełnosprawnościami</w:t>
            </w:r>
          </w:p>
        </w:tc>
        <w:tc>
          <w:tcPr>
            <w:tcW w:w="610" w:type="pct"/>
            <w:vAlign w:val="center"/>
          </w:tcPr>
          <w:p w14:paraId="202E3A42"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szt.</w:t>
            </w:r>
          </w:p>
        </w:tc>
        <w:tc>
          <w:tcPr>
            <w:tcW w:w="2366" w:type="pct"/>
            <w:shd w:val="clear" w:color="auto" w:fill="auto"/>
          </w:tcPr>
          <w:p w14:paraId="287DBCB6"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14:paraId="7ABD5793"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 xml:space="preserve">Jako obiekty budowlane należy rozumieć konstrukcje połączone z gruntem w sposób trwały, wykonane z materiałów budowlanych i elementów składowych, będące wynikiem </w:t>
            </w:r>
            <w:r w:rsidRPr="007E4018">
              <w:rPr>
                <w:rFonts w:asciiTheme="minorHAnsi" w:eastAsiaTheme="minorHAnsi" w:hAnsiTheme="minorHAnsi"/>
                <w:szCs w:val="22"/>
                <w:lang w:eastAsia="en-US"/>
              </w:rPr>
              <w:lastRenderedPageBreak/>
              <w:t>prac budowlanych (wg. def. PKOB).</w:t>
            </w:r>
          </w:p>
          <w:p w14:paraId="4CD58ADA"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Należy podać liczbę obiektów, a nie sprzętów, urządzeń itp., w które obiekty zaopatrzono.</w:t>
            </w:r>
          </w:p>
          <w:p w14:paraId="373CAF21"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97" w:type="pct"/>
          </w:tcPr>
          <w:p w14:paraId="2E1747FA"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lastRenderedPageBreak/>
              <w:t>horyzontalny</w:t>
            </w:r>
          </w:p>
        </w:tc>
      </w:tr>
      <w:tr w:rsidR="005E022F" w:rsidRPr="007E4018" w14:paraId="48715B40" w14:textId="77777777" w:rsidTr="007479B1">
        <w:trPr>
          <w:trHeight w:val="20"/>
          <w:jc w:val="center"/>
        </w:trPr>
        <w:tc>
          <w:tcPr>
            <w:tcW w:w="1127" w:type="pct"/>
            <w:shd w:val="clear" w:color="auto" w:fill="auto"/>
          </w:tcPr>
          <w:p w14:paraId="49785CAD"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Liczba osób objętych szkoleniami / doradztwem w zakresie kompetencji cyfrowych O/K/M</w:t>
            </w:r>
          </w:p>
        </w:tc>
        <w:tc>
          <w:tcPr>
            <w:tcW w:w="610" w:type="pct"/>
          </w:tcPr>
          <w:p w14:paraId="298827E6"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os.</w:t>
            </w:r>
          </w:p>
        </w:tc>
        <w:tc>
          <w:tcPr>
            <w:tcW w:w="2366" w:type="pct"/>
            <w:shd w:val="clear" w:color="auto" w:fill="auto"/>
          </w:tcPr>
          <w:p w14:paraId="676F6E3B"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38E4B8CE"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97" w:type="pct"/>
          </w:tcPr>
          <w:p w14:paraId="39929BD7"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horyzontalny</w:t>
            </w:r>
          </w:p>
        </w:tc>
      </w:tr>
      <w:tr w:rsidR="005E022F" w:rsidRPr="007E4018" w14:paraId="3A80791A" w14:textId="77777777" w:rsidTr="007479B1">
        <w:trPr>
          <w:trHeight w:val="20"/>
          <w:jc w:val="center"/>
        </w:trPr>
        <w:tc>
          <w:tcPr>
            <w:tcW w:w="1127" w:type="pct"/>
            <w:shd w:val="clear" w:color="auto" w:fill="auto"/>
          </w:tcPr>
          <w:p w14:paraId="3FC67F6A"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cs="Arial"/>
                <w:szCs w:val="22"/>
                <w:lang w:eastAsia="en-US"/>
              </w:rPr>
              <w:t>Liczba projektów, w których sfinansowano koszty racjonalnych usprawnień dla osób z niepełnosprawnościami</w:t>
            </w:r>
          </w:p>
        </w:tc>
        <w:tc>
          <w:tcPr>
            <w:tcW w:w="610" w:type="pct"/>
          </w:tcPr>
          <w:p w14:paraId="3D12E531"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 xml:space="preserve">szt. </w:t>
            </w:r>
          </w:p>
        </w:tc>
        <w:tc>
          <w:tcPr>
            <w:tcW w:w="2366" w:type="pct"/>
            <w:shd w:val="clear" w:color="auto" w:fill="auto"/>
          </w:tcPr>
          <w:p w14:paraId="18EF60EB" w14:textId="77777777" w:rsidR="005E022F" w:rsidRPr="007E4018"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w:t>
            </w:r>
            <w:r w:rsidRPr="007E4018">
              <w:rPr>
                <w:rFonts w:asciiTheme="minorHAnsi" w:eastAsiaTheme="minorHAnsi" w:hAnsiTheme="minorHAnsi" w:cs="Arial"/>
                <w:szCs w:val="22"/>
                <w:lang w:eastAsia="en-US"/>
              </w:rPr>
              <w:lastRenderedPageBreak/>
              <w:t xml:space="preserve">rozliczenia wydatku związanego z racjonalnymi usprawnieniami. </w:t>
            </w:r>
          </w:p>
          <w:p w14:paraId="3265E23A" w14:textId="77777777" w:rsidR="005E022F" w:rsidRPr="007E4018"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09A49028"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cs="Arial"/>
                <w:szCs w:val="22"/>
                <w:lang w:eastAsia="en-US"/>
              </w:rPr>
              <w:t xml:space="preserve">Definicja na podstawie </w:t>
            </w:r>
            <w:r w:rsidRPr="007E4018">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7E4018">
              <w:rPr>
                <w:rFonts w:asciiTheme="minorHAnsi" w:eastAsiaTheme="minorHAnsi" w:hAnsiTheme="minorHAnsi" w:cs="Arial"/>
                <w:szCs w:val="22"/>
                <w:lang w:eastAsia="en-US"/>
              </w:rPr>
              <w:t>.</w:t>
            </w:r>
          </w:p>
        </w:tc>
        <w:tc>
          <w:tcPr>
            <w:tcW w:w="897" w:type="pct"/>
          </w:tcPr>
          <w:p w14:paraId="093B1425" w14:textId="77777777" w:rsidR="005E022F" w:rsidRPr="007E4018"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lastRenderedPageBreak/>
              <w:t>horyzontalny</w:t>
            </w:r>
          </w:p>
        </w:tc>
      </w:tr>
      <w:tr w:rsidR="005E022F" w:rsidRPr="007E4018" w14:paraId="15649C46" w14:textId="77777777" w:rsidTr="007479B1">
        <w:trPr>
          <w:trHeight w:val="20"/>
          <w:jc w:val="center"/>
        </w:trPr>
        <w:tc>
          <w:tcPr>
            <w:tcW w:w="1127" w:type="pct"/>
            <w:shd w:val="clear" w:color="auto" w:fill="auto"/>
          </w:tcPr>
          <w:p w14:paraId="6DB2B3FB" w14:textId="77777777" w:rsidR="005E022F" w:rsidRPr="007E4018" w:rsidRDefault="005E022F" w:rsidP="00187C0F">
            <w:pPr>
              <w:spacing w:before="0" w:line="240" w:lineRule="auto"/>
              <w:rPr>
                <w:rFonts w:ascii="Calibri" w:eastAsiaTheme="minorHAnsi" w:hAnsi="Calibri" w:cs="Arial"/>
                <w:szCs w:val="22"/>
                <w:lang w:eastAsia="en-US"/>
              </w:rPr>
            </w:pPr>
            <w:r w:rsidRPr="007E4018">
              <w:rPr>
                <w:rFonts w:ascii="Calibri" w:hAnsi="Calibri"/>
              </w:rPr>
              <w:t>Liczba podmiotów wykorzystujących technologie informacyjno-komunikacyjne (TIK)</w:t>
            </w:r>
          </w:p>
        </w:tc>
        <w:tc>
          <w:tcPr>
            <w:tcW w:w="610" w:type="pct"/>
          </w:tcPr>
          <w:p w14:paraId="7BAFA6B5"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szt.</w:t>
            </w:r>
          </w:p>
        </w:tc>
        <w:tc>
          <w:tcPr>
            <w:tcW w:w="2366" w:type="pct"/>
            <w:shd w:val="clear" w:color="auto" w:fill="auto"/>
          </w:tcPr>
          <w:p w14:paraId="1C9B57C8"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0E834809" w14:textId="77777777" w:rsidR="005E022F" w:rsidRPr="007E4018" w:rsidRDefault="005E022F" w:rsidP="00187C0F">
            <w:pPr>
              <w:spacing w:before="0" w:line="240" w:lineRule="auto"/>
              <w:rPr>
                <w:rFonts w:asciiTheme="minorHAnsi" w:eastAsiaTheme="minorHAnsi" w:hAnsiTheme="minorHAnsi"/>
                <w:szCs w:val="22"/>
                <w:lang w:eastAsia="en-US"/>
              </w:rPr>
            </w:pPr>
          </w:p>
          <w:p w14:paraId="5D6F3378"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14:paraId="0E167743" w14:textId="77777777" w:rsidR="005E022F" w:rsidRPr="007E4018" w:rsidRDefault="005E022F" w:rsidP="00187C0F">
            <w:pPr>
              <w:spacing w:before="0" w:line="240" w:lineRule="auto"/>
              <w:rPr>
                <w:rFonts w:asciiTheme="minorHAnsi" w:eastAsiaTheme="minorHAnsi" w:hAnsiTheme="minorHAnsi"/>
                <w:szCs w:val="22"/>
                <w:lang w:eastAsia="en-US"/>
              </w:rPr>
            </w:pPr>
          </w:p>
          <w:p w14:paraId="0EE9F1B3" w14:textId="77777777" w:rsidR="005E022F" w:rsidRPr="007E4018" w:rsidRDefault="005E022F" w:rsidP="00187C0F">
            <w:pPr>
              <w:spacing w:before="0" w:line="240" w:lineRule="auto"/>
              <w:rPr>
                <w:rFonts w:asciiTheme="minorHAnsi" w:eastAsiaTheme="minorHAnsi" w:hAnsiTheme="minorHAnsi"/>
                <w:szCs w:val="22"/>
                <w:lang w:eastAsia="en-US"/>
              </w:rPr>
            </w:pPr>
            <w:r w:rsidRPr="007E4018">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14:paraId="3FEA27E2" w14:textId="77777777" w:rsidR="005E022F" w:rsidRPr="007E4018" w:rsidRDefault="005E022F" w:rsidP="00187C0F">
            <w:pPr>
              <w:spacing w:before="0" w:line="240" w:lineRule="auto"/>
              <w:rPr>
                <w:rFonts w:asciiTheme="minorHAnsi" w:eastAsiaTheme="minorHAnsi" w:hAnsiTheme="minorHAnsi"/>
                <w:szCs w:val="22"/>
                <w:lang w:eastAsia="en-US"/>
              </w:rPr>
            </w:pPr>
          </w:p>
          <w:p w14:paraId="1508EA5D" w14:textId="77777777" w:rsidR="005E022F" w:rsidRPr="007E4018"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7E4018">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97" w:type="pct"/>
          </w:tcPr>
          <w:p w14:paraId="12139C6C" w14:textId="77777777" w:rsidR="005E022F" w:rsidRPr="007E4018"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lastRenderedPageBreak/>
              <w:t>horyzontalny</w:t>
            </w:r>
          </w:p>
        </w:tc>
      </w:tr>
    </w:tbl>
    <w:p w14:paraId="4FCBF661" w14:textId="77777777" w:rsidR="00DF6D97" w:rsidRPr="007E4018" w:rsidRDefault="00DF6D97" w:rsidP="00187C0F">
      <w:pPr>
        <w:autoSpaceDE w:val="0"/>
        <w:autoSpaceDN w:val="0"/>
        <w:adjustRightInd w:val="0"/>
        <w:spacing w:before="0" w:line="240" w:lineRule="auto"/>
        <w:rPr>
          <w:rFonts w:asciiTheme="minorHAnsi" w:hAnsiTheme="minorHAnsi"/>
        </w:rPr>
      </w:pPr>
    </w:p>
    <w:p w14:paraId="41D7002F" w14:textId="77777777" w:rsidR="003D26F5" w:rsidRDefault="003D26F5" w:rsidP="00187C0F">
      <w:pPr>
        <w:spacing w:before="0" w:after="200" w:line="276" w:lineRule="auto"/>
        <w:rPr>
          <w:rFonts w:asciiTheme="minorHAnsi" w:hAnsiTheme="minorHAnsi"/>
          <w:b/>
          <w:szCs w:val="22"/>
        </w:rPr>
      </w:pPr>
    </w:p>
    <w:p w14:paraId="702EDB78" w14:textId="77777777" w:rsidR="003D26F5" w:rsidRDefault="003D26F5" w:rsidP="00187C0F">
      <w:pPr>
        <w:spacing w:before="0" w:after="200" w:line="276" w:lineRule="auto"/>
        <w:rPr>
          <w:rFonts w:asciiTheme="minorHAnsi" w:hAnsiTheme="minorHAnsi"/>
          <w:b/>
          <w:szCs w:val="22"/>
        </w:rPr>
      </w:pPr>
    </w:p>
    <w:p w14:paraId="50A686F9" w14:textId="77777777" w:rsidR="003D26F5" w:rsidRDefault="003D26F5" w:rsidP="00187C0F">
      <w:pPr>
        <w:spacing w:before="0" w:after="200" w:line="276" w:lineRule="auto"/>
        <w:rPr>
          <w:rFonts w:asciiTheme="minorHAnsi" w:hAnsiTheme="minorHAnsi"/>
          <w:b/>
          <w:szCs w:val="22"/>
        </w:rPr>
      </w:pPr>
    </w:p>
    <w:p w14:paraId="5EB7D5FB" w14:textId="77777777" w:rsidR="00DF6D97" w:rsidRPr="007E4018" w:rsidRDefault="00DF6D97" w:rsidP="00187C0F">
      <w:pPr>
        <w:spacing w:before="0" w:after="200" w:line="276" w:lineRule="auto"/>
        <w:rPr>
          <w:rFonts w:asciiTheme="minorHAnsi" w:hAnsiTheme="minorHAnsi" w:cs="Arial"/>
          <w:szCs w:val="22"/>
        </w:rPr>
      </w:pPr>
      <w:r w:rsidRPr="007E4018">
        <w:rPr>
          <w:rFonts w:asciiTheme="minorHAnsi" w:hAnsiTheme="minorHAnsi"/>
          <w:b/>
          <w:szCs w:val="22"/>
        </w:rPr>
        <w:t>Wskaźniki rezultatu bezpośredniego</w:t>
      </w:r>
      <w:r w:rsidRPr="007E4018">
        <w:rPr>
          <w:rFonts w:asciiTheme="minorHAnsi" w:hAnsiTheme="minorHAnsi"/>
          <w:szCs w:val="22"/>
        </w:rPr>
        <w:t xml:space="preserve"> są to w</w:t>
      </w:r>
      <w:r w:rsidRPr="007E401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14:paraId="4D98E9DB" w14:textId="77777777" w:rsidR="00DF6D97" w:rsidRPr="007E4018" w:rsidRDefault="00DF6D97" w:rsidP="00187C0F">
      <w:pPr>
        <w:pStyle w:val="Default"/>
        <w:rPr>
          <w:rFonts w:asciiTheme="minorHAnsi" w:hAnsiTheme="minorHAnsi"/>
          <w:sz w:val="22"/>
          <w:szCs w:val="22"/>
        </w:rPr>
      </w:pPr>
    </w:p>
    <w:p w14:paraId="7E505112" w14:textId="77777777" w:rsidR="00DF6D97" w:rsidRPr="007E4018" w:rsidRDefault="00DF6D97" w:rsidP="00187C0F">
      <w:pPr>
        <w:pStyle w:val="Default"/>
        <w:rPr>
          <w:rFonts w:asciiTheme="minorHAnsi" w:hAnsiTheme="minorHAnsi"/>
          <w:sz w:val="22"/>
          <w:szCs w:val="22"/>
        </w:rPr>
      </w:pPr>
      <w:r w:rsidRPr="007E4018">
        <w:rPr>
          <w:rFonts w:asciiTheme="minorHAnsi" w:hAnsiTheme="minorHAnsi"/>
          <w:sz w:val="22"/>
          <w:szCs w:val="22"/>
        </w:rPr>
        <w:t xml:space="preserve">Dla każdego z wybranych wskaźników Wnioskodawca zobowiązany jest do wskazania </w:t>
      </w:r>
      <w:r w:rsidRPr="007E4018">
        <w:rPr>
          <w:rFonts w:asciiTheme="minorHAnsi" w:hAnsiTheme="minorHAnsi"/>
          <w:i/>
          <w:sz w:val="22"/>
          <w:szCs w:val="22"/>
        </w:rPr>
        <w:t>„Jednostki miary”</w:t>
      </w:r>
      <w:r w:rsidRPr="007E4018">
        <w:rPr>
          <w:rFonts w:asciiTheme="minorHAnsi" w:hAnsiTheme="minorHAnsi"/>
          <w:sz w:val="22"/>
          <w:szCs w:val="22"/>
        </w:rPr>
        <w:t xml:space="preserve">, </w:t>
      </w:r>
      <w:r w:rsidRPr="007E4018">
        <w:rPr>
          <w:rFonts w:asciiTheme="minorHAnsi" w:hAnsiTheme="minorHAnsi"/>
          <w:i/>
          <w:sz w:val="22"/>
          <w:szCs w:val="22"/>
        </w:rPr>
        <w:t>„Wartości bazowej”</w:t>
      </w:r>
      <w:r w:rsidRPr="007E4018">
        <w:rPr>
          <w:rFonts w:asciiTheme="minorHAnsi" w:hAnsiTheme="minorHAnsi"/>
          <w:sz w:val="22"/>
          <w:szCs w:val="22"/>
        </w:rPr>
        <w:t xml:space="preserve">, </w:t>
      </w:r>
      <w:r w:rsidRPr="007E4018">
        <w:rPr>
          <w:rFonts w:asciiTheme="minorHAnsi" w:hAnsiTheme="minorHAnsi"/>
          <w:i/>
          <w:sz w:val="22"/>
          <w:szCs w:val="22"/>
        </w:rPr>
        <w:t>„Wartości docelowej wskaźnika”</w:t>
      </w:r>
      <w:r w:rsidRPr="007E4018">
        <w:rPr>
          <w:rFonts w:asciiTheme="minorHAnsi" w:hAnsiTheme="minorHAnsi"/>
          <w:sz w:val="22"/>
          <w:szCs w:val="22"/>
        </w:rPr>
        <w:t xml:space="preserve">, a także </w:t>
      </w:r>
      <w:r w:rsidRPr="007E4018">
        <w:rPr>
          <w:rFonts w:asciiTheme="minorHAnsi" w:hAnsiTheme="minorHAnsi"/>
          <w:i/>
          <w:sz w:val="22"/>
          <w:szCs w:val="22"/>
        </w:rPr>
        <w:t>„Źródła informacji o wskaźniku”</w:t>
      </w:r>
      <w:r w:rsidRPr="007E4018">
        <w:rPr>
          <w:rFonts w:asciiTheme="minorHAnsi" w:hAnsiTheme="minorHAnsi"/>
          <w:sz w:val="22"/>
          <w:szCs w:val="22"/>
        </w:rPr>
        <w:t xml:space="preserve">. </w:t>
      </w:r>
    </w:p>
    <w:p w14:paraId="6A43098F" w14:textId="77777777" w:rsidR="00DF6D97" w:rsidRPr="007E4018" w:rsidRDefault="00DF6D97" w:rsidP="00187C0F">
      <w:pPr>
        <w:pStyle w:val="Default"/>
        <w:rPr>
          <w:rFonts w:asciiTheme="minorHAnsi" w:hAnsiTheme="minorHAnsi"/>
          <w:sz w:val="22"/>
          <w:szCs w:val="22"/>
        </w:rPr>
      </w:pPr>
      <w:r w:rsidRPr="007E4018">
        <w:rPr>
          <w:rFonts w:asciiTheme="minorHAnsi" w:hAnsiTheme="minorHAnsi"/>
          <w:sz w:val="22"/>
          <w:szCs w:val="22"/>
        </w:rPr>
        <w:t>Wartość docelowa dla wskaźnika rezultatu to wyrażony liczbowo stan danego wskaźnika uzyskany w efekcie realizacji projektu</w:t>
      </w:r>
      <w:r w:rsidR="00F9504B" w:rsidRPr="007E4018">
        <w:rPr>
          <w:rFonts w:asciiTheme="minorHAnsi" w:hAnsiTheme="minorHAnsi"/>
          <w:sz w:val="22"/>
          <w:szCs w:val="22"/>
        </w:rPr>
        <w:t>.</w:t>
      </w:r>
      <w:r w:rsidRPr="007E4018">
        <w:rPr>
          <w:rFonts w:asciiTheme="minorHAnsi" w:hAnsiTheme="minorHAnsi"/>
          <w:sz w:val="22"/>
          <w:szCs w:val="22"/>
        </w:rPr>
        <w:t xml:space="preserve"> </w:t>
      </w:r>
    </w:p>
    <w:p w14:paraId="28D2B40D" w14:textId="77777777" w:rsidR="00871F22" w:rsidRPr="007E4018" w:rsidRDefault="00871F22" w:rsidP="00187C0F">
      <w:pPr>
        <w:autoSpaceDE w:val="0"/>
        <w:autoSpaceDN w:val="0"/>
        <w:adjustRightInd w:val="0"/>
        <w:spacing w:before="0" w:line="240" w:lineRule="auto"/>
        <w:rPr>
          <w:rFonts w:asciiTheme="minorHAnsi" w:hAnsiTheme="minorHAnsi"/>
          <w:szCs w:val="22"/>
        </w:rPr>
      </w:pPr>
      <w:r w:rsidRPr="007E4018">
        <w:rPr>
          <w:rFonts w:asciiTheme="minorHAnsi" w:hAnsiTheme="minorHAnsi"/>
          <w:szCs w:val="22"/>
        </w:rPr>
        <w:t>Jako źródło informacji o wskaźniku wskazać należy odpowiedni dokument (np. ewidencja</w:t>
      </w:r>
      <w:r w:rsidR="00944996" w:rsidRPr="007E4018">
        <w:rPr>
          <w:rFonts w:asciiTheme="minorHAnsi" w:hAnsiTheme="minorHAnsi"/>
          <w:szCs w:val="22"/>
        </w:rPr>
        <w:t xml:space="preserve"> </w:t>
      </w:r>
      <w:r w:rsidR="00D23755" w:rsidRPr="007E4018">
        <w:rPr>
          <w:rFonts w:asciiTheme="minorHAnsi" w:hAnsiTheme="minorHAnsi"/>
          <w:szCs w:val="22"/>
        </w:rPr>
        <w:t>zgłoszeń patentowych</w:t>
      </w:r>
      <w:r w:rsidRPr="007E4018">
        <w:rPr>
          <w:rFonts w:asciiTheme="minorHAnsi" w:hAnsiTheme="minorHAnsi"/>
          <w:szCs w:val="22"/>
        </w:rPr>
        <w:t>.</w:t>
      </w:r>
    </w:p>
    <w:p w14:paraId="36522F4A" w14:textId="77777777" w:rsidR="008C495E" w:rsidRPr="007E4018" w:rsidRDefault="003D3BC5" w:rsidP="00187C0F">
      <w:pPr>
        <w:autoSpaceDE w:val="0"/>
        <w:autoSpaceDN w:val="0"/>
        <w:adjustRightInd w:val="0"/>
        <w:spacing w:before="120" w:after="120" w:line="240" w:lineRule="auto"/>
        <w:rPr>
          <w:rFonts w:asciiTheme="minorHAnsi" w:hAnsiTheme="minorHAnsi"/>
          <w:szCs w:val="22"/>
        </w:rPr>
      </w:pPr>
      <w:r w:rsidRPr="007E4018">
        <w:rPr>
          <w:rFonts w:asciiTheme="minorHAnsi" w:hAnsiTheme="minorHAnsi"/>
          <w:szCs w:val="22"/>
        </w:rPr>
        <w:t xml:space="preserve">W ramach Działania </w:t>
      </w:r>
      <w:r w:rsidR="00A214C1" w:rsidRPr="007E4018">
        <w:rPr>
          <w:rFonts w:asciiTheme="minorHAnsi" w:hAnsiTheme="minorHAnsi"/>
          <w:szCs w:val="22"/>
        </w:rPr>
        <w:t>1.</w:t>
      </w:r>
      <w:r w:rsidR="007127DD" w:rsidRPr="007E4018">
        <w:rPr>
          <w:rFonts w:asciiTheme="minorHAnsi" w:hAnsiTheme="minorHAnsi"/>
          <w:szCs w:val="22"/>
        </w:rPr>
        <w:t>2</w:t>
      </w:r>
      <w:r w:rsidR="008F1A47" w:rsidRPr="007E4018">
        <w:rPr>
          <w:rFonts w:asciiTheme="minorHAnsi" w:hAnsiTheme="minorHAnsi"/>
          <w:szCs w:val="22"/>
        </w:rPr>
        <w:t>.</w:t>
      </w:r>
      <w:r w:rsidR="00E43265" w:rsidRPr="007E4018">
        <w:rPr>
          <w:rFonts w:asciiTheme="minorHAnsi" w:hAnsiTheme="minorHAnsi"/>
          <w:szCs w:val="22"/>
        </w:rPr>
        <w:t>A</w:t>
      </w:r>
      <w:r w:rsidR="008F1A47" w:rsidRPr="007E4018">
        <w:rPr>
          <w:rFonts w:asciiTheme="minorHAnsi" w:hAnsiTheme="minorHAnsi"/>
          <w:szCs w:val="22"/>
        </w:rPr>
        <w:t xml:space="preserve"> </w:t>
      </w:r>
      <w:r w:rsidRPr="007E4018">
        <w:rPr>
          <w:rFonts w:asciiTheme="minorHAnsi" w:hAnsiTheme="minorHAnsi"/>
          <w:szCs w:val="22"/>
        </w:rPr>
        <w:t>określono poniższe wskaźniki</w:t>
      </w:r>
      <w:r w:rsidRPr="007E4018">
        <w:rPr>
          <w:rFonts w:asciiTheme="minorHAnsi" w:hAnsiTheme="minorHAnsi"/>
          <w:b/>
          <w:szCs w:val="22"/>
        </w:rPr>
        <w:t xml:space="preserve"> rezultatu bezpośredniego</w:t>
      </w:r>
      <w:r w:rsidRPr="007E4018">
        <w:rPr>
          <w:rFonts w:asciiTheme="minorHAnsi" w:hAnsiTheme="minorHAnsi"/>
          <w:szCs w:val="22"/>
        </w:rPr>
        <w:t>:</w:t>
      </w:r>
    </w:p>
    <w:p w14:paraId="09ECF830" w14:textId="77777777" w:rsidR="00331F09" w:rsidRPr="007E4018" w:rsidRDefault="00331F09" w:rsidP="00187C0F">
      <w:pPr>
        <w:autoSpaceDE w:val="0"/>
        <w:autoSpaceDN w:val="0"/>
        <w:adjustRightInd w:val="0"/>
        <w:spacing w:before="120" w:after="120" w:line="240" w:lineRule="auto"/>
        <w:rPr>
          <w:rFonts w:asciiTheme="minorHAnsi" w:hAnsiTheme="minorHAnsi"/>
          <w:szCs w:val="22"/>
        </w:rPr>
      </w:pPr>
    </w:p>
    <w:p w14:paraId="62F9F5CB"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2A575AF8"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744996FC"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463238E8"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0FBE03C3"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07A2FD66" w14:textId="77777777" w:rsidR="00C55C4D" w:rsidRPr="007E4018" w:rsidRDefault="00C55C4D" w:rsidP="00187C0F">
      <w:pPr>
        <w:autoSpaceDE w:val="0"/>
        <w:autoSpaceDN w:val="0"/>
        <w:adjustRightInd w:val="0"/>
        <w:spacing w:before="120" w:after="120" w:line="240" w:lineRule="auto"/>
        <w:rPr>
          <w:rFonts w:asciiTheme="minorHAnsi" w:hAnsiTheme="minorHAnsi"/>
          <w:szCs w:val="22"/>
        </w:rPr>
      </w:pPr>
    </w:p>
    <w:p w14:paraId="34F9471C" w14:textId="1F94EC61" w:rsidR="00D6464F" w:rsidRPr="007E4018" w:rsidRDefault="004015E8" w:rsidP="003D26F5">
      <w:pPr>
        <w:spacing w:before="0" w:after="200" w:line="276" w:lineRule="auto"/>
        <w:rPr>
          <w:rFonts w:asciiTheme="minorHAnsi" w:hAnsiTheme="minorHAnsi"/>
          <w:szCs w:val="22"/>
        </w:rPr>
      </w:pPr>
      <w:r w:rsidRPr="007E4018">
        <w:rPr>
          <w:rFonts w:asciiTheme="minorHAnsi" w:hAnsiTheme="minorHAnsi"/>
          <w:szCs w:val="22"/>
        </w:rPr>
        <w:br w:type="page"/>
      </w:r>
      <w:bookmarkStart w:id="3" w:name="_GoBack"/>
      <w:bookmarkEnd w:id="3"/>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966"/>
        <w:gridCol w:w="1134"/>
        <w:gridCol w:w="4263"/>
        <w:gridCol w:w="1955"/>
      </w:tblGrid>
      <w:tr w:rsidR="00F6067E" w:rsidRPr="007E4018" w14:paraId="3FFF1520" w14:textId="77777777" w:rsidTr="00A41B47">
        <w:trPr>
          <w:trHeight w:val="1686"/>
          <w:jc w:val="center"/>
        </w:trPr>
        <w:tc>
          <w:tcPr>
            <w:tcW w:w="1966" w:type="dxa"/>
            <w:shd w:val="clear" w:color="auto" w:fill="auto"/>
            <w:vAlign w:val="center"/>
          </w:tcPr>
          <w:p w14:paraId="5A29D42A" w14:textId="77777777" w:rsidR="00F6067E" w:rsidRPr="007E4018" w:rsidRDefault="00F6067E" w:rsidP="00187C0F">
            <w:pPr>
              <w:spacing w:after="200" w:line="276" w:lineRule="auto"/>
              <w:rPr>
                <w:rFonts w:asciiTheme="minorHAnsi" w:hAnsiTheme="minorHAnsi"/>
                <w:b/>
              </w:rPr>
            </w:pPr>
            <w:r w:rsidRPr="007E4018">
              <w:rPr>
                <w:rFonts w:asciiTheme="minorHAnsi" w:hAnsiTheme="minorHAnsi"/>
                <w:b/>
              </w:rPr>
              <w:lastRenderedPageBreak/>
              <w:t>Nazwa wskaźnika rezultatu bezpośredniego</w:t>
            </w:r>
          </w:p>
        </w:tc>
        <w:tc>
          <w:tcPr>
            <w:tcW w:w="1134" w:type="dxa"/>
          </w:tcPr>
          <w:p w14:paraId="11BD24AE" w14:textId="77777777" w:rsidR="00F6067E" w:rsidRPr="007E4018" w:rsidRDefault="00F6067E" w:rsidP="00187C0F">
            <w:pPr>
              <w:spacing w:after="200" w:line="276" w:lineRule="auto"/>
              <w:rPr>
                <w:rFonts w:asciiTheme="minorHAnsi" w:hAnsiTheme="minorHAnsi"/>
                <w:b/>
                <w:bCs/>
              </w:rPr>
            </w:pPr>
            <w:r w:rsidRPr="007E4018">
              <w:rPr>
                <w:rFonts w:asciiTheme="minorHAnsi" w:hAnsiTheme="minorHAnsi"/>
                <w:b/>
                <w:bCs/>
              </w:rPr>
              <w:t>Jednostka miary</w:t>
            </w:r>
          </w:p>
        </w:tc>
        <w:tc>
          <w:tcPr>
            <w:tcW w:w="4263" w:type="dxa"/>
            <w:shd w:val="clear" w:color="auto" w:fill="auto"/>
            <w:vAlign w:val="center"/>
          </w:tcPr>
          <w:p w14:paraId="2034DD63" w14:textId="77777777" w:rsidR="00F6067E" w:rsidRPr="007E4018" w:rsidRDefault="00F6067E" w:rsidP="00187C0F">
            <w:pPr>
              <w:spacing w:after="200" w:line="276" w:lineRule="auto"/>
              <w:rPr>
                <w:rFonts w:asciiTheme="minorHAnsi" w:hAnsiTheme="minorHAnsi"/>
                <w:b/>
              </w:rPr>
            </w:pPr>
            <w:r w:rsidRPr="007E4018">
              <w:rPr>
                <w:rFonts w:asciiTheme="minorHAnsi" w:hAnsiTheme="minorHAnsi"/>
                <w:b/>
                <w:bCs/>
              </w:rPr>
              <w:t>Definicja wskaźnika</w:t>
            </w:r>
          </w:p>
        </w:tc>
        <w:tc>
          <w:tcPr>
            <w:tcW w:w="1955" w:type="dxa"/>
          </w:tcPr>
          <w:p w14:paraId="271DDEF5" w14:textId="77777777" w:rsidR="00F6067E" w:rsidRPr="007E4018" w:rsidRDefault="00A41B47" w:rsidP="00187C0F">
            <w:pPr>
              <w:spacing w:after="200" w:line="276" w:lineRule="auto"/>
              <w:rPr>
                <w:rFonts w:asciiTheme="minorHAnsi" w:hAnsiTheme="minorHAnsi"/>
                <w:b/>
                <w:bCs/>
              </w:rPr>
            </w:pPr>
            <w:r w:rsidRPr="007E4018">
              <w:rPr>
                <w:rFonts w:asciiTheme="minorHAnsi" w:hAnsiTheme="minorHAnsi"/>
                <w:b/>
                <w:bCs/>
              </w:rPr>
              <w:t xml:space="preserve">Rodzaj dokumentu, </w:t>
            </w:r>
            <w:r w:rsidR="00F6067E" w:rsidRPr="007E4018">
              <w:rPr>
                <w:rFonts w:asciiTheme="minorHAnsi" w:hAnsiTheme="minorHAnsi"/>
                <w:b/>
                <w:bCs/>
              </w:rPr>
              <w:t>w którym określono wskaźnik</w:t>
            </w:r>
          </w:p>
        </w:tc>
      </w:tr>
      <w:tr w:rsidR="00F6067E" w:rsidRPr="007E4018" w14:paraId="6FF909CF"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37DA4857" w14:textId="77777777" w:rsidR="00F6067E" w:rsidRPr="007E4018" w:rsidRDefault="00F6067E" w:rsidP="00187C0F">
            <w:pPr>
              <w:spacing w:after="200" w:line="276" w:lineRule="auto"/>
              <w:rPr>
                <w:rFonts w:asciiTheme="minorHAnsi" w:hAnsiTheme="minorHAnsi"/>
                <w:szCs w:val="22"/>
              </w:rPr>
            </w:pPr>
            <w:r w:rsidRPr="007E4018">
              <w:rPr>
                <w:rFonts w:asciiTheme="minorHAnsi" w:eastAsia="Calibri" w:hAnsiTheme="minorHAnsi"/>
                <w:szCs w:val="22"/>
              </w:rPr>
              <w:t>Liczba dokonanych zgłoszeń patentowych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5F1AB"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E51294"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Liczba zgłoszeń wynalazku w celu uzyskania patentu zapewniającego prawo do wyłącznego korzystania z danego wynalazku poza granicami RP, tj.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wynalaz</w:t>
            </w:r>
            <w:r w:rsidR="00187C0F" w:rsidRPr="007E4018">
              <w:rPr>
                <w:rFonts w:asciiTheme="minorHAnsi" w:eastAsiaTheme="minorHAnsi" w:hAnsiTheme="minorHAnsi"/>
                <w:szCs w:val="22"/>
              </w:rPr>
              <w:t>ku jednocześnie w wielu krajach.</w:t>
            </w:r>
          </w:p>
          <w:p w14:paraId="6F0668FE"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Metoda pomiaru:</w:t>
            </w:r>
          </w:p>
          <w:p w14:paraId="63F6BF13"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Wskaźnik powinien być liczony od momentu publikacji zgłoszenia. Zgłoszenie patentowe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C0D2960"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t>SZOOP RPO WD  2014-2020</w:t>
            </w:r>
          </w:p>
        </w:tc>
      </w:tr>
      <w:tr w:rsidR="00F6067E" w:rsidRPr="007E4018" w14:paraId="1C5E75E7"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3FFA4468" w14:textId="77777777" w:rsidR="00F6067E" w:rsidRPr="007E4018" w:rsidRDefault="00F6067E" w:rsidP="00187C0F">
            <w:pPr>
              <w:spacing w:after="200" w:line="276" w:lineRule="auto"/>
              <w:rPr>
                <w:rFonts w:asciiTheme="minorHAnsi" w:hAnsiTheme="minorHAnsi"/>
                <w:szCs w:val="22"/>
              </w:rPr>
            </w:pPr>
            <w:r w:rsidRPr="007E4018">
              <w:rPr>
                <w:rFonts w:asciiTheme="minorHAnsi" w:eastAsia="Calibri" w:hAnsiTheme="minorHAnsi"/>
                <w:szCs w:val="22"/>
              </w:rPr>
              <w:t>Liczba zgłoszeń wzorów użytkowych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1F2D82"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21CB5C"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 xml:space="preserve">Liczba zgłoszeń wzorów użytkowych, dokonanych w wyniku realizowanego projektu, w celu uzyskania praw ochronnych, zapewniających prawo do wyłącznego </w:t>
            </w:r>
            <w:r w:rsidRPr="007E4018">
              <w:rPr>
                <w:rFonts w:asciiTheme="minorHAnsi" w:eastAsiaTheme="minorHAnsi" w:hAnsiTheme="minorHAnsi"/>
                <w:szCs w:val="22"/>
              </w:rPr>
              <w:lastRenderedPageBreak/>
              <w:t>korzystania ze wzoru użytkowego poza granicami RP, tzn.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wzoru użytkowego jednocześnie w wielu krajach.</w:t>
            </w:r>
          </w:p>
          <w:p w14:paraId="2D83816F" w14:textId="77777777" w:rsidR="00F6067E" w:rsidRPr="007E4018" w:rsidRDefault="00F6067E" w:rsidP="00187C0F">
            <w:pPr>
              <w:spacing w:after="200" w:line="276" w:lineRule="auto"/>
              <w:rPr>
                <w:rFonts w:asciiTheme="minorHAnsi" w:eastAsiaTheme="minorHAnsi" w:hAnsiTheme="minorHAnsi"/>
                <w:szCs w:val="22"/>
              </w:rPr>
            </w:pPr>
          </w:p>
          <w:p w14:paraId="29094037"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Metoda pomiaru:</w:t>
            </w:r>
          </w:p>
          <w:p w14:paraId="62F13CFE"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Zgłoszenie wzoru użytkowego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BBDD342"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lastRenderedPageBreak/>
              <w:t>SZOOP RPO WD  2014-2020</w:t>
            </w:r>
          </w:p>
        </w:tc>
      </w:tr>
      <w:tr w:rsidR="00F6067E" w:rsidRPr="007E4018" w14:paraId="10E1CB8A"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6EDDDA1C" w14:textId="77777777" w:rsidR="00F6067E" w:rsidRPr="007E4018" w:rsidRDefault="00F6067E" w:rsidP="00187C0F">
            <w:pPr>
              <w:spacing w:after="200" w:line="276" w:lineRule="auto"/>
              <w:rPr>
                <w:rFonts w:asciiTheme="minorHAnsi" w:hAnsiTheme="minorHAnsi"/>
                <w:szCs w:val="22"/>
              </w:rPr>
            </w:pPr>
            <w:r w:rsidRPr="007E4018">
              <w:rPr>
                <w:rFonts w:asciiTheme="minorHAnsi" w:eastAsia="Calibri" w:hAnsiTheme="minorHAnsi"/>
                <w:szCs w:val="22"/>
              </w:rPr>
              <w:t>Liczba zgłoszeń wzorów przemysłowych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5510B"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02E9FC"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 xml:space="preserve">Liczba zgłoszeń wzorów przemysłowych, dokonanych w wyniku realizowanego projektu, w celu uzyskania praw z rejestracji, zapewniających prawo do wyłącznego korzystania ze wzoru przemysłowego poza granicami RP, tzn. dokonanych w trybie krajowym w urzędzie właściwym ds. ochrony własności przemysłowej w danym państwie, w trybie regionalnym: w Urzędzie Harmonizacji Rynku Wewnętrznego w Hiszpanii (bezpośrednio lub poprzez Urząd </w:t>
            </w:r>
            <w:r w:rsidRPr="007E4018">
              <w:rPr>
                <w:rFonts w:asciiTheme="minorHAnsi" w:eastAsiaTheme="minorHAnsi" w:hAnsiTheme="minorHAnsi"/>
                <w:szCs w:val="22"/>
              </w:rPr>
              <w:lastRenderedPageBreak/>
              <w:t xml:space="preserve">Patentowy RP) w celu uzyskania ochrony na obszarze UE na podstawie Rozporządzenia w sprawie wzorów wspólnotowych lub innych regionalnych urzędach ds. własności przemysłowej, tj. Urzędzie Znaków Towarowych Beneluksu, Afrykańskiej Organizacji Własności Przemysłowej lub Afrykańskiej Organizacji Własności Intelektualnej oraz w systemie międzynarodowym, czyli w Biurze Międzynarodowym Światowej Organizacji Własności Intelektualnej w Szwajcarii na podstawie Aktu genewskiego Porozumienia haskiego. </w:t>
            </w:r>
          </w:p>
          <w:p w14:paraId="45D76454"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Metoda pomiaru:</w:t>
            </w:r>
          </w:p>
          <w:p w14:paraId="7330C70D"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Zgłoszenie wzoru przemysłowego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1512413"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lastRenderedPageBreak/>
              <w:t>SZOOP RPO WD  2014-2020</w:t>
            </w:r>
          </w:p>
        </w:tc>
      </w:tr>
      <w:tr w:rsidR="00F6067E" w:rsidRPr="007E4018" w14:paraId="313FDAD6"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414A306B" w14:textId="77777777" w:rsidR="00F6067E" w:rsidRPr="007E4018" w:rsidRDefault="00F6067E" w:rsidP="00187C0F">
            <w:pPr>
              <w:spacing w:after="200" w:line="276" w:lineRule="auto"/>
              <w:rPr>
                <w:rFonts w:asciiTheme="minorHAnsi" w:eastAsia="Calibri" w:hAnsiTheme="minorHAnsi"/>
                <w:szCs w:val="22"/>
              </w:rPr>
            </w:pPr>
            <w:r w:rsidRPr="007E4018">
              <w:rPr>
                <w:rFonts w:asciiTheme="minorHAnsi" w:eastAsia="Calibri" w:hAnsiTheme="minorHAnsi"/>
                <w:szCs w:val="22"/>
              </w:rPr>
              <w:t xml:space="preserve">Liczba uzyskanych praw ochronnych na wzór użytkowy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0570E"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889A4A" w14:textId="77777777" w:rsidR="00F6067E" w:rsidRPr="007E4018" w:rsidRDefault="00F6067E" w:rsidP="00187C0F">
            <w:pPr>
              <w:rPr>
                <w:rFonts w:asciiTheme="minorHAnsi" w:hAnsiTheme="minorHAnsi"/>
                <w:szCs w:val="22"/>
              </w:rPr>
            </w:pPr>
            <w:r w:rsidRPr="007E4018">
              <w:rPr>
                <w:rFonts w:asciiTheme="minorHAnsi" w:eastAsiaTheme="minorHAnsi" w:hAnsiTheme="minorHAnsi"/>
                <w:szCs w:val="22"/>
              </w:rPr>
              <w:t>Liczba praw ochronnych na wzór użytkowy, uzyskanych w wyniku realizowanego projektu, zapewniających prawo do wyłącznego korzystania ze wzoru użytkowego poza granicami RP, tj. liczba praw ochronnych uzyskanych w trybie krajowym bezpośrednio na terenie właściwego kraju (z wyłączeniem Polski) w oparciu o Konwencję Paryską o Ochronie Własności Przemysłowej, w trybie regionalnym (europejskim) w ramach Konwencji o patencie europejskim</w:t>
            </w:r>
            <w:r w:rsidRPr="007E4018">
              <w:rPr>
                <w:rFonts w:asciiTheme="minorHAnsi" w:hAnsiTheme="minorHAnsi"/>
                <w:szCs w:val="22"/>
              </w:rPr>
              <w:t xml:space="preserve"> </w:t>
            </w:r>
            <w:r w:rsidRPr="007E4018">
              <w:rPr>
                <w:rFonts w:asciiTheme="minorHAnsi" w:eastAsiaTheme="minorHAnsi" w:hAnsiTheme="minorHAnsi"/>
                <w:szCs w:val="22"/>
              </w:rPr>
              <w:t>oraz praw ochronnych uzyskanych w trybie międzynarodowym w ramach Układu o Współpracy Patentowej</w:t>
            </w:r>
            <w:r w:rsidRPr="007E4018">
              <w:rPr>
                <w:rFonts w:asciiTheme="minorHAnsi" w:hAnsiTheme="minorHAnsi"/>
                <w:szCs w:val="22"/>
              </w:rPr>
              <w:t xml:space="preserve"> </w:t>
            </w:r>
            <w:r w:rsidRPr="007E4018">
              <w:rPr>
                <w:rFonts w:asciiTheme="minorHAnsi" w:eastAsiaTheme="minorHAnsi" w:hAnsiTheme="minorHAnsi"/>
                <w:szCs w:val="22"/>
              </w:rPr>
              <w:t xml:space="preserve">zapewniających </w:t>
            </w:r>
            <w:r w:rsidRPr="007E4018">
              <w:rPr>
                <w:rFonts w:asciiTheme="minorHAnsi" w:eastAsiaTheme="minorHAnsi" w:hAnsiTheme="minorHAnsi"/>
                <w:szCs w:val="22"/>
              </w:rPr>
              <w:lastRenderedPageBreak/>
              <w:t xml:space="preserve">ochronę jednocześnie w wielu krajach. </w:t>
            </w:r>
          </w:p>
          <w:p w14:paraId="6E93D96E"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 xml:space="preserve">Uzyskane prawa ochronne na wzór użytkowy powinny być liczone wyłącznie jeden raz, bez względu na fakt uzyskania ochrony w różnych urzędach patentowych. </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90934EB"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lastRenderedPageBreak/>
              <w:t>SZOOP RPO WD  2014-2020</w:t>
            </w:r>
          </w:p>
        </w:tc>
      </w:tr>
      <w:tr w:rsidR="00F6067E" w:rsidRPr="007E4018" w14:paraId="32EE0746"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79BB17CF"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Liczba uzyskanych praw z rejestracji na wzór przemysłowy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D58C3"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92EE5B"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Liczba praw z rejestracji na wzór przemysłowy, uzyskanych w wyniku realizowanego projektu, zapewniających prawo do wyłącznego korzystania ze wzoru przemysłowego poza granicami RP, tzn. udzielonych w wyniku zgłoszenia w trybie krajowym w urzędzie właściwym ds. ochrony własności przemysłowej w danym państwie, w trybie regionalnym: w</w:t>
            </w:r>
            <w:r w:rsidRPr="007E4018">
              <w:rPr>
                <w:rFonts w:asciiTheme="minorHAnsi" w:hAnsiTheme="minorHAnsi"/>
                <w:szCs w:val="22"/>
              </w:rPr>
              <w:t xml:space="preserve"> </w:t>
            </w:r>
            <w:r w:rsidRPr="007E4018">
              <w:rPr>
                <w:rFonts w:asciiTheme="minorHAnsi" w:eastAsiaTheme="minorHAnsi" w:hAnsiTheme="minorHAnsi"/>
                <w:szCs w:val="22"/>
              </w:rPr>
              <w:t>Urzędzie Harmonizacji Rynku Wewnętrznego w Hiszpanii (bezpośrednio lub poprzez Urząd Patentowy RP) w celu</w:t>
            </w:r>
            <w:r w:rsidRPr="007E4018">
              <w:rPr>
                <w:rFonts w:asciiTheme="minorHAnsi" w:hAnsiTheme="minorHAnsi"/>
                <w:szCs w:val="22"/>
              </w:rPr>
              <w:t xml:space="preserve"> </w:t>
            </w:r>
            <w:r w:rsidRPr="007E4018">
              <w:rPr>
                <w:rFonts w:asciiTheme="minorHAnsi" w:eastAsiaTheme="minorHAnsi" w:hAnsiTheme="minorHAnsi"/>
                <w:szCs w:val="22"/>
              </w:rPr>
              <w:t>uzyskania ochrony na obszarze UE na podstawie Rozporządzenia w sprawie wzorów wspólnotowych lub innych</w:t>
            </w:r>
            <w:r w:rsidRPr="007E4018">
              <w:rPr>
                <w:rFonts w:asciiTheme="minorHAnsi" w:hAnsiTheme="minorHAnsi"/>
                <w:szCs w:val="22"/>
              </w:rPr>
              <w:t xml:space="preserve"> </w:t>
            </w:r>
            <w:r w:rsidRPr="007E4018">
              <w:rPr>
                <w:rFonts w:asciiTheme="minorHAnsi" w:eastAsiaTheme="minorHAnsi" w:hAnsiTheme="minorHAnsi"/>
                <w:szCs w:val="22"/>
              </w:rPr>
              <w:t>regionalnych urzędach ds. własności przemysłowej, tj. Urzędzie Znaków Towarowych Beneluksu, Afrykańskiej</w:t>
            </w:r>
            <w:r w:rsidRPr="007E4018">
              <w:rPr>
                <w:rFonts w:asciiTheme="minorHAnsi" w:hAnsiTheme="minorHAnsi"/>
                <w:szCs w:val="22"/>
              </w:rPr>
              <w:t xml:space="preserve"> </w:t>
            </w:r>
            <w:r w:rsidRPr="007E4018">
              <w:rPr>
                <w:rFonts w:asciiTheme="minorHAnsi" w:eastAsiaTheme="minorHAnsi" w:hAnsiTheme="minorHAnsi"/>
                <w:szCs w:val="22"/>
              </w:rPr>
              <w:t>Organizacji Własności Przemysłowej lub Afrykańskiej Organizacji Własności Intelektualnej oraz w systemie</w:t>
            </w:r>
            <w:r w:rsidRPr="007E4018">
              <w:rPr>
                <w:rFonts w:asciiTheme="minorHAnsi" w:hAnsiTheme="minorHAnsi"/>
                <w:szCs w:val="22"/>
              </w:rPr>
              <w:t xml:space="preserve"> </w:t>
            </w:r>
            <w:r w:rsidRPr="007E4018">
              <w:rPr>
                <w:rFonts w:asciiTheme="minorHAnsi" w:eastAsiaTheme="minorHAnsi" w:hAnsiTheme="minorHAnsi"/>
                <w:szCs w:val="22"/>
              </w:rPr>
              <w:t>międzynarodowym, czyli w Biurze Międzynarodowym Światowej Organizacji Własności Intelektualnej w Szwajcarii na</w:t>
            </w:r>
            <w:r w:rsidRPr="007E4018">
              <w:rPr>
                <w:rFonts w:asciiTheme="minorHAnsi" w:hAnsiTheme="minorHAnsi"/>
                <w:szCs w:val="22"/>
              </w:rPr>
              <w:t xml:space="preserve"> </w:t>
            </w:r>
            <w:r w:rsidRPr="007E4018">
              <w:rPr>
                <w:rFonts w:asciiTheme="minorHAnsi" w:eastAsiaTheme="minorHAnsi" w:hAnsiTheme="minorHAnsi"/>
                <w:szCs w:val="22"/>
              </w:rPr>
              <w:t>podstawie Aktu genewskiego Porozumienia haskiego.</w:t>
            </w:r>
          </w:p>
          <w:p w14:paraId="45CEF7C5" w14:textId="77777777" w:rsidR="00AD01F2" w:rsidRPr="007E4018" w:rsidRDefault="00AD01F2" w:rsidP="00187C0F">
            <w:pPr>
              <w:spacing w:before="0" w:line="276" w:lineRule="auto"/>
              <w:rPr>
                <w:rFonts w:asciiTheme="minorHAnsi" w:eastAsiaTheme="minorHAnsi" w:hAnsiTheme="minorHAnsi"/>
                <w:szCs w:val="22"/>
              </w:rPr>
            </w:pPr>
            <w:r w:rsidRPr="007E4018">
              <w:rPr>
                <w:rFonts w:asciiTheme="minorHAnsi" w:eastAsiaTheme="minorHAnsi" w:hAnsiTheme="minorHAnsi"/>
                <w:szCs w:val="22"/>
              </w:rPr>
              <w:t>Metoda pomiaru:</w:t>
            </w:r>
          </w:p>
          <w:p w14:paraId="30040AD2" w14:textId="77777777" w:rsidR="00F6067E" w:rsidRPr="007E4018" w:rsidRDefault="00F6067E" w:rsidP="00187C0F">
            <w:pPr>
              <w:spacing w:before="0" w:after="200" w:line="276" w:lineRule="auto"/>
              <w:rPr>
                <w:rFonts w:asciiTheme="minorHAnsi" w:eastAsiaTheme="minorHAnsi" w:hAnsiTheme="minorHAnsi"/>
                <w:szCs w:val="22"/>
              </w:rPr>
            </w:pPr>
            <w:r w:rsidRPr="007E4018">
              <w:rPr>
                <w:rFonts w:asciiTheme="minorHAnsi" w:eastAsiaTheme="minorHAnsi" w:hAnsiTheme="minorHAnsi"/>
                <w:szCs w:val="22"/>
              </w:rPr>
              <w:t>Uzyskane prawa z rejestracji wzoru przemysłowego powinny być liczone wyłącznie jeden raz, bez względu na fakt</w:t>
            </w:r>
            <w:r w:rsidRPr="007E4018">
              <w:rPr>
                <w:rFonts w:asciiTheme="minorHAnsi" w:hAnsiTheme="minorHAnsi"/>
                <w:szCs w:val="22"/>
              </w:rPr>
              <w:t xml:space="preserve"> </w:t>
            </w:r>
            <w:r w:rsidRPr="007E4018">
              <w:rPr>
                <w:rFonts w:asciiTheme="minorHAnsi" w:eastAsiaTheme="minorHAnsi" w:hAnsiTheme="minorHAnsi"/>
                <w:szCs w:val="22"/>
              </w:rPr>
              <w:t xml:space="preserve">uzyskania ochrony w różnych urzędach </w:t>
            </w:r>
            <w:r w:rsidRPr="007E4018">
              <w:rPr>
                <w:rFonts w:asciiTheme="minorHAnsi" w:eastAsiaTheme="minorHAnsi" w:hAnsiTheme="minorHAnsi"/>
                <w:szCs w:val="22"/>
              </w:rPr>
              <w:lastRenderedPageBreak/>
              <w:t xml:space="preserve">patentowych.  </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61FF45B"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lastRenderedPageBreak/>
              <w:t>SZOOP RPO WD  2014-2020</w:t>
            </w:r>
          </w:p>
        </w:tc>
      </w:tr>
      <w:tr w:rsidR="00AD01F2" w:rsidRPr="007E4018" w14:paraId="288FDFFF" w14:textId="77777777" w:rsidTr="00A41B47">
        <w:trPr>
          <w:trHeight w:val="241"/>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7099D574" w14:textId="77777777" w:rsidR="00AD01F2" w:rsidRPr="007E4018" w:rsidRDefault="00AD01F2" w:rsidP="00187C0F">
            <w:pPr>
              <w:spacing w:after="200" w:line="276" w:lineRule="auto"/>
              <w:rPr>
                <w:rFonts w:asciiTheme="minorHAnsi" w:hAnsiTheme="minorHAnsi" w:cs="Arial"/>
                <w:szCs w:val="22"/>
              </w:rPr>
            </w:pPr>
            <w:r w:rsidRPr="007E4018">
              <w:rPr>
                <w:rFonts w:asciiTheme="minorHAnsi" w:hAnsiTheme="minorHAnsi" w:cs="Arial"/>
                <w:szCs w:val="22"/>
              </w:rPr>
              <w:t>Wzrost zatrudnienia we wspieranych przedsiębiorstwach O/K/M</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EB8DA" w14:textId="77777777" w:rsidR="00AD01F2" w:rsidRPr="007E4018" w:rsidRDefault="00AD01F2" w:rsidP="00187C0F">
            <w:pPr>
              <w:spacing w:after="200" w:line="276" w:lineRule="auto"/>
              <w:rPr>
                <w:rFonts w:asciiTheme="minorHAnsi" w:hAnsiTheme="minorHAnsi" w:cs="Arial"/>
                <w:szCs w:val="22"/>
              </w:rPr>
            </w:pPr>
            <w:r w:rsidRPr="007E4018">
              <w:rPr>
                <w:rFonts w:asciiTheme="minorHAnsi" w:hAnsiTheme="minorHAnsi" w:cs="Arial"/>
                <w:szCs w:val="22"/>
              </w:rPr>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266AD2" w14:textId="77777777" w:rsidR="00AD01F2" w:rsidRPr="007E4018" w:rsidRDefault="00AD01F2" w:rsidP="00187C0F">
            <w:pPr>
              <w:spacing w:after="200" w:line="276" w:lineRule="auto"/>
              <w:rPr>
                <w:rFonts w:asciiTheme="minorHAnsi" w:eastAsiaTheme="minorHAnsi" w:hAnsiTheme="minorHAnsi" w:cs="Arial"/>
                <w:szCs w:val="22"/>
                <w:lang w:val="en-US"/>
              </w:rPr>
            </w:pPr>
            <w:r w:rsidRPr="007E4018">
              <w:rPr>
                <w:rFonts w:asciiTheme="minorHAnsi" w:eastAsiaTheme="minorHAnsi" w:hAnsiTheme="minorHAnsi" w:cs="Arial"/>
                <w:szCs w:val="22"/>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organisation. The </w:t>
            </w:r>
            <w:r w:rsidRPr="007E4018">
              <w:rPr>
                <w:rFonts w:asciiTheme="minorHAnsi" w:hAnsiTheme="minorHAnsi" w:cs="Arial"/>
                <w:szCs w:val="22"/>
                <w:lang w:val="en-US"/>
              </w:rPr>
              <w:t xml:space="preserve">indicator should be used if the </w:t>
            </w:r>
            <w:r w:rsidRPr="007E4018">
              <w:rPr>
                <w:rFonts w:asciiTheme="minorHAnsi" w:eastAsiaTheme="minorHAnsi" w:hAnsiTheme="minorHAnsi" w:cs="Arial"/>
                <w:szCs w:val="22"/>
                <w:lang w:val="en-US"/>
              </w:rPr>
              <w:t xml:space="preserve">employment increase can plausibly be attributed to the support. Full-time equivalent: Jobs can be full time, parttime or seasonal. Seasonal and part time jobs are to be converted to FTE using ILO/statistical/other standards. </w:t>
            </w:r>
          </w:p>
          <w:p w14:paraId="48DCDC25" w14:textId="77777777" w:rsidR="00AD01F2" w:rsidRPr="007E4018" w:rsidRDefault="00AD01F2" w:rsidP="00187C0F">
            <w:pPr>
              <w:spacing w:after="200" w:line="276" w:lineRule="auto"/>
              <w:rPr>
                <w:rFonts w:asciiTheme="minorHAnsi" w:eastAsiaTheme="minorHAnsi" w:hAnsiTheme="minorHAnsi" w:cs="Arial"/>
                <w:szCs w:val="22"/>
                <w:lang w:val="en-US"/>
              </w:rPr>
            </w:pPr>
          </w:p>
          <w:p w14:paraId="5BF659D2" w14:textId="77777777" w:rsidR="00AD01F2" w:rsidRPr="007E4018" w:rsidRDefault="00AD01F2" w:rsidP="00187C0F">
            <w:pPr>
              <w:spacing w:after="200" w:line="276" w:lineRule="auto"/>
              <w:rPr>
                <w:rFonts w:asciiTheme="minorHAnsi" w:hAnsiTheme="minorHAnsi" w:cs="Arial"/>
                <w:b/>
                <w:iCs/>
                <w:szCs w:val="22"/>
              </w:rPr>
            </w:pPr>
            <w:r w:rsidRPr="007E4018">
              <w:rPr>
                <w:rFonts w:asciiTheme="minorHAnsi" w:hAnsiTheme="minorHAnsi" w:cs="Arial"/>
                <w:b/>
                <w:iCs/>
                <w:szCs w:val="22"/>
              </w:rPr>
              <w:t>Wersja robocza:</w:t>
            </w:r>
          </w:p>
          <w:p w14:paraId="14E0BA17" w14:textId="77777777" w:rsidR="00AD01F2" w:rsidRPr="007E4018" w:rsidRDefault="00AD01F2" w:rsidP="00187C0F">
            <w:pPr>
              <w:spacing w:after="200" w:line="276" w:lineRule="auto"/>
              <w:rPr>
                <w:rFonts w:asciiTheme="minorHAnsi" w:eastAsiaTheme="minorHAnsi" w:hAnsiTheme="minorHAnsi" w:cs="Arial"/>
                <w:szCs w:val="22"/>
              </w:rPr>
            </w:pPr>
            <w:r w:rsidRPr="007E4018">
              <w:rPr>
                <w:rFonts w:asciiTheme="minorHAnsi" w:eastAsiaTheme="minorHAnsi" w:hAnsiTheme="minorHAnsi" w:cs="Arial"/>
                <w:szCs w:val="22"/>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w:t>
            </w:r>
            <w:r w:rsidRPr="007E4018">
              <w:rPr>
                <w:rFonts w:asciiTheme="minorHAnsi" w:eastAsiaTheme="minorHAnsi" w:hAnsiTheme="minorHAnsi" w:cs="Arial"/>
                <w:szCs w:val="22"/>
              </w:rPr>
              <w:lastRenderedPageBreak/>
              <w:t>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14:paraId="0C4FADF2" w14:textId="77777777" w:rsidR="00AD01F2" w:rsidRPr="007E4018" w:rsidRDefault="00AD01F2" w:rsidP="00187C0F">
            <w:pPr>
              <w:spacing w:after="200" w:line="276" w:lineRule="auto"/>
              <w:rPr>
                <w:rFonts w:asciiTheme="minorHAnsi" w:eastAsiaTheme="minorHAnsi" w:hAnsiTheme="minorHAnsi" w:cs="Arial"/>
                <w:szCs w:val="22"/>
              </w:rPr>
            </w:pPr>
          </w:p>
          <w:p w14:paraId="67D0C91F" w14:textId="77777777" w:rsidR="00AD01F2" w:rsidRPr="007E4018" w:rsidRDefault="00AD01F2" w:rsidP="00187C0F">
            <w:pPr>
              <w:spacing w:after="200" w:line="276" w:lineRule="auto"/>
              <w:rPr>
                <w:rFonts w:asciiTheme="minorHAnsi" w:eastAsiaTheme="minorHAnsi" w:hAnsiTheme="minorHAnsi" w:cs="Arial"/>
                <w:szCs w:val="22"/>
              </w:rPr>
            </w:pPr>
            <w:r w:rsidRPr="007E4018">
              <w:rPr>
                <w:rFonts w:asciiTheme="minorHAnsi" w:eastAsiaTheme="minorHAnsi" w:hAnsiTheme="minorHAnsi" w:cs="Arial"/>
                <w:i/>
                <w:szCs w:val="22"/>
              </w:rPr>
              <w:t>Wskaźnik liczy etaty utworzone w przedsiębiorstwach w wyniku realizacji projektu; dotyczy zatrudnionych na podstawie umowy o pracę (nie dotyczy umów cywilnoprawnych).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FC08A8B" w14:textId="77777777" w:rsidR="00AD01F2" w:rsidRPr="007E4018" w:rsidRDefault="00AD01F2" w:rsidP="00187C0F">
            <w:pPr>
              <w:spacing w:before="0" w:after="200" w:line="276" w:lineRule="auto"/>
              <w:rPr>
                <w:rFonts w:asciiTheme="minorHAnsi" w:hAnsiTheme="minorHAnsi"/>
                <w:szCs w:val="22"/>
              </w:rPr>
            </w:pPr>
            <w:r w:rsidRPr="007E4018">
              <w:rPr>
                <w:rFonts w:asciiTheme="minorHAnsi" w:hAnsiTheme="minorHAnsi"/>
                <w:szCs w:val="22"/>
              </w:rPr>
              <w:lastRenderedPageBreak/>
              <w:t>SZOOP RPO WD  2014-2020</w:t>
            </w:r>
          </w:p>
        </w:tc>
      </w:tr>
      <w:tr w:rsidR="00F6067E" w:rsidRPr="007E4018" w14:paraId="136FA79C" w14:textId="77777777"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329109E3"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Liczba utrzymanych miejsc pracy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5118D"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BEEF7A8"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szCs w:val="22"/>
              </w:rPr>
              <w:t>Miejsca pracy utworzone w wyniku realizacji projektu, lecz nie powodują wzrostu zatrudnienia w organizacji</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99FD308"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t>horyzontalny</w:t>
            </w:r>
          </w:p>
        </w:tc>
      </w:tr>
      <w:tr w:rsidR="00F6067E" w:rsidRPr="007E4018" w14:paraId="3DE14A10" w14:textId="77777777" w:rsidTr="00A41B47">
        <w:trPr>
          <w:jc w:val="center"/>
        </w:trPr>
        <w:tc>
          <w:tcPr>
            <w:tcW w:w="1966" w:type="dxa"/>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14:paraId="3D7DCD03"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lastRenderedPageBreak/>
              <w:t xml:space="preserve">Liczba nowo utworzonych miejsc pracy - pozostałe formy </w:t>
            </w:r>
          </w:p>
        </w:tc>
        <w:tc>
          <w:tcPr>
            <w:tcW w:w="1134"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1E2EAE8E" w14:textId="77777777" w:rsidR="00F6067E" w:rsidRPr="007E4018" w:rsidRDefault="00F6067E" w:rsidP="00187C0F">
            <w:pPr>
              <w:spacing w:after="200" w:line="276" w:lineRule="auto"/>
              <w:rPr>
                <w:rFonts w:asciiTheme="minorHAnsi" w:hAnsiTheme="minorHAnsi"/>
                <w:szCs w:val="22"/>
              </w:rPr>
            </w:pPr>
            <w:r w:rsidRPr="007E4018">
              <w:rPr>
                <w:rFonts w:asciiTheme="minorHAnsi" w:hAnsiTheme="minorHAnsi"/>
                <w:szCs w:val="22"/>
              </w:rPr>
              <w:t>EPC</w:t>
            </w:r>
          </w:p>
        </w:tc>
        <w:tc>
          <w:tcPr>
            <w:tcW w:w="4263"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14:paraId="7FEB357B" w14:textId="77777777" w:rsidR="00F6067E" w:rsidRPr="007E4018" w:rsidRDefault="00F6067E" w:rsidP="00187C0F">
            <w:pPr>
              <w:spacing w:after="200" w:line="276" w:lineRule="auto"/>
              <w:rPr>
                <w:rFonts w:asciiTheme="minorHAnsi" w:eastAsiaTheme="minorHAnsi" w:hAnsiTheme="minorHAnsi"/>
                <w:szCs w:val="22"/>
              </w:rPr>
            </w:pPr>
            <w:r w:rsidRPr="007E4018">
              <w:rPr>
                <w:rFonts w:asciiTheme="minorHAnsi" w:eastAsiaTheme="minorHAnsi" w:hAnsiTheme="minorHAnsi"/>
                <w:iCs/>
                <w:szCs w:val="22"/>
              </w:rPr>
              <w:t>Pozostałe formy</w:t>
            </w:r>
            <w:r w:rsidRPr="007E4018">
              <w:rPr>
                <w:rFonts w:asciiTheme="minorHAnsi" w:eastAsiaTheme="minorHAnsi" w:hAnsiTheme="minorHAnsi"/>
                <w:szCs w:val="22"/>
              </w:rPr>
              <w:t xml:space="preserve">, np. umowy cywilnoprawne, miejsca pracy do obsługi projektu, nietrwałe miejsca pracy </w:t>
            </w:r>
          </w:p>
        </w:tc>
        <w:tc>
          <w:tcPr>
            <w:tcW w:w="1955"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7D6F9CDA" w14:textId="77777777" w:rsidR="00F6067E" w:rsidRPr="007E4018" w:rsidRDefault="00F6067E" w:rsidP="00187C0F">
            <w:pPr>
              <w:spacing w:before="0" w:after="200" w:line="276" w:lineRule="auto"/>
              <w:rPr>
                <w:rFonts w:asciiTheme="minorHAnsi" w:hAnsiTheme="minorHAnsi"/>
                <w:szCs w:val="22"/>
              </w:rPr>
            </w:pPr>
            <w:r w:rsidRPr="007E4018">
              <w:rPr>
                <w:rFonts w:asciiTheme="minorHAnsi" w:hAnsiTheme="minorHAnsi"/>
                <w:szCs w:val="22"/>
              </w:rPr>
              <w:t>horyzontalny</w:t>
            </w:r>
          </w:p>
        </w:tc>
      </w:tr>
    </w:tbl>
    <w:p w14:paraId="06E30CD3" w14:textId="77777777" w:rsidR="006033E8" w:rsidRPr="007E4018" w:rsidRDefault="006033E8" w:rsidP="006033E8">
      <w:pPr>
        <w:spacing w:before="0" w:after="200" w:line="276" w:lineRule="auto"/>
        <w:rPr>
          <w:rFonts w:asciiTheme="minorHAnsi" w:hAnsiTheme="minorHAnsi"/>
          <w:szCs w:val="22"/>
        </w:rPr>
      </w:pPr>
    </w:p>
    <w:p w14:paraId="4F6FB94B" w14:textId="77777777" w:rsidR="001A7A07" w:rsidRPr="007E4018"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t xml:space="preserve">W ramach wniosku o dofinansowanie Wnioskodawca ma obowiązek uwzględnić </w:t>
      </w:r>
      <w:r w:rsidRPr="007E4018">
        <w:rPr>
          <w:rFonts w:asciiTheme="minorHAnsi" w:eastAsiaTheme="minorHAnsi" w:hAnsiTheme="minorHAnsi" w:cs="Arial"/>
          <w:b/>
          <w:szCs w:val="22"/>
          <w:lang w:eastAsia="en-US"/>
        </w:rPr>
        <w:t>wszystkie adekwatne</w:t>
      </w:r>
      <w:r w:rsidRPr="007E401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14:paraId="79C4031A" w14:textId="40823E34" w:rsidR="001A7A07" w:rsidRPr="007E4018"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7E401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14:paraId="6FB7F4ED" w14:textId="77777777" w:rsidR="00944996" w:rsidRPr="007E4018" w:rsidRDefault="00944996" w:rsidP="00944996">
      <w:pPr>
        <w:pStyle w:val="Default"/>
        <w:jc w:val="both"/>
        <w:rPr>
          <w:rFonts w:asciiTheme="minorHAnsi" w:eastAsiaTheme="minorHAnsi" w:hAnsiTheme="minorHAnsi" w:cstheme="minorBidi"/>
          <w:sz w:val="22"/>
          <w:szCs w:val="22"/>
          <w:lang w:eastAsia="en-US"/>
        </w:rPr>
      </w:pPr>
      <w:r w:rsidRPr="007E4018">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7F3C2B4B" w14:textId="77777777" w:rsidR="00944996" w:rsidRPr="007E4018" w:rsidRDefault="00944996" w:rsidP="00944996">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Wartość bazowa (tzn. wartość w momencie rozpoczęcia realizacji projektu) w przypadku każdego wskaźnika powinna być wykazana na poziomie „0”.</w:t>
      </w:r>
    </w:p>
    <w:p w14:paraId="4255DE8C" w14:textId="46D8E695" w:rsidR="00944996" w:rsidRPr="007E4018" w:rsidRDefault="00445B0E" w:rsidP="00944996">
      <w:pPr>
        <w:spacing w:line="240" w:lineRule="auto"/>
        <w:jc w:val="both"/>
        <w:rPr>
          <w:rFonts w:asciiTheme="minorHAnsi" w:hAnsiTheme="minorHAnsi" w:cs="Arial"/>
          <w:b/>
          <w:szCs w:val="22"/>
          <w:u w:val="single"/>
        </w:rPr>
      </w:pPr>
      <w:r>
        <w:rPr>
          <w:rFonts w:asciiTheme="minorHAnsi" w:hAnsiTheme="minorHAnsi" w:cs="Arial"/>
          <w:b/>
          <w:szCs w:val="22"/>
          <w:u w:val="single"/>
        </w:rPr>
        <w:t>E</w:t>
      </w:r>
      <w:r w:rsidR="00944996" w:rsidRPr="007E4018">
        <w:rPr>
          <w:rFonts w:asciiTheme="minorHAnsi" w:hAnsiTheme="minorHAnsi" w:cs="Arial"/>
          <w:b/>
          <w:szCs w:val="22"/>
          <w:u w:val="single"/>
        </w:rPr>
        <w:t xml:space="preserve">fekt wsparcia na poziomie projektu występuje: </w:t>
      </w:r>
    </w:p>
    <w:p w14:paraId="734775E6" w14:textId="67181FE3" w:rsidR="00944996" w:rsidRPr="007E4018" w:rsidRDefault="00944996" w:rsidP="00944996">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a) w przypadku wskaźników produktu – w okresie od podpisania umowy o dofinansowanie, przy czym osiągnięte wartości powinny zostać wykazane najpóźniej we wniosku o płatność końcową</w:t>
      </w:r>
      <w:r w:rsidR="00445B0E">
        <w:rPr>
          <w:rFonts w:asciiTheme="minorHAnsi" w:hAnsiTheme="minorHAnsi" w:cs="Arial"/>
          <w:b/>
          <w:szCs w:val="22"/>
          <w:u w:val="single"/>
        </w:rPr>
        <w:t xml:space="preserve"> oraz utrzymanie w okresie trwałości projektu</w:t>
      </w:r>
      <w:r w:rsidRPr="007E4018">
        <w:rPr>
          <w:rFonts w:asciiTheme="minorHAnsi" w:hAnsiTheme="minorHAnsi" w:cs="Arial"/>
          <w:b/>
          <w:szCs w:val="22"/>
          <w:u w:val="single"/>
        </w:rPr>
        <w:t xml:space="preserve">, </w:t>
      </w:r>
    </w:p>
    <w:p w14:paraId="1782FEFB" w14:textId="77777777" w:rsidR="00944996" w:rsidRPr="007E4018" w:rsidRDefault="00944996" w:rsidP="00944996">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 xml:space="preserve">b) w przypadku wskaźników rezultatu określonych na poziomie projektu: </w:t>
      </w:r>
    </w:p>
    <w:p w14:paraId="464F5E72" w14:textId="68264AC6" w:rsidR="000B32E1" w:rsidRDefault="00944996" w:rsidP="007650AC">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7E4018">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t>
      </w:r>
      <w:r w:rsidR="00445B0E">
        <w:rPr>
          <w:rFonts w:asciiTheme="minorHAnsi" w:hAnsiTheme="minorHAnsi" w:cs="Arial"/>
          <w:b/>
          <w:szCs w:val="22"/>
          <w:u w:val="single"/>
        </w:rPr>
        <w:t xml:space="preserve">we wniosku o płatność końcową lub jego korekcie. Wskaźniki rezultatu powinny być utrzymane w okresie trwałości projektu. </w:t>
      </w:r>
    </w:p>
    <w:p w14:paraId="7CA0DBF9" w14:textId="7242EB01" w:rsidR="00043168" w:rsidRDefault="00043168" w:rsidP="00043168">
      <w:pPr>
        <w:pStyle w:val="Akapitzlist"/>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lub</w:t>
      </w:r>
    </w:p>
    <w:p w14:paraId="200F6BF8" w14:textId="03347472" w:rsidR="00445B0E" w:rsidRDefault="00445B0E" w:rsidP="007650AC">
      <w:pPr>
        <w:pStyle w:val="Akapitzlist"/>
        <w:numPr>
          <w:ilvl w:val="0"/>
          <w:numId w:val="6"/>
        </w:numPr>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 xml:space="preserve">W okresie trwałości projektu, na zasadach określonych przez IŻ (w umowie o dofinansowanie projektu) – w przypadku wskaźników, których termin realizacji został wydłużony na wniosek beneficjenta i za zgodą IŻ, jednak nie później niż do dnia 31.12.2013 r. </w:t>
      </w:r>
    </w:p>
    <w:p w14:paraId="6DE71B05" w14:textId="77777777" w:rsidR="000B32E1" w:rsidRPr="00C55C4D" w:rsidRDefault="000B32E1" w:rsidP="007650AC">
      <w:pPr>
        <w:spacing w:line="240" w:lineRule="auto"/>
        <w:rPr>
          <w:szCs w:val="22"/>
        </w:rPr>
      </w:pPr>
    </w:p>
    <w:sectPr w:rsidR="000B32E1" w:rsidRPr="00C55C4D" w:rsidSect="009C633C">
      <w:headerReference w:type="default" r:id="rId8"/>
      <w:footerReference w:type="default" r:id="rId9"/>
      <w:pgSz w:w="11906" w:h="16838"/>
      <w:pgMar w:top="1417" w:right="1417" w:bottom="3119"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6B123" w14:textId="77777777" w:rsidR="007B39C9" w:rsidRDefault="007B39C9" w:rsidP="008C495E">
      <w:pPr>
        <w:spacing w:before="0" w:line="240" w:lineRule="auto"/>
      </w:pPr>
      <w:r>
        <w:separator/>
      </w:r>
    </w:p>
  </w:endnote>
  <w:endnote w:type="continuationSeparator" w:id="0">
    <w:p w14:paraId="553E7FA7" w14:textId="77777777" w:rsidR="007B39C9" w:rsidRDefault="007B39C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14:paraId="72FC0182" w14:textId="77777777" w:rsidR="00EF7E44" w:rsidRPr="00D721EE" w:rsidRDefault="00EF7E44">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3D26F5">
              <w:rPr>
                <w:rFonts w:asciiTheme="minorHAnsi" w:hAnsiTheme="minorHAnsi"/>
                <w:b/>
                <w:bCs/>
                <w:noProof/>
                <w:sz w:val="20"/>
              </w:rPr>
              <w:t>16</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3D26F5">
              <w:rPr>
                <w:rFonts w:asciiTheme="minorHAnsi" w:hAnsiTheme="minorHAnsi"/>
                <w:b/>
                <w:bCs/>
                <w:noProof/>
                <w:sz w:val="20"/>
              </w:rPr>
              <w:t>16</w:t>
            </w:r>
            <w:r w:rsidRPr="00D721EE">
              <w:rPr>
                <w:rFonts w:asciiTheme="minorHAnsi" w:hAnsiTheme="minorHAnsi"/>
                <w:b/>
                <w:bCs/>
                <w:sz w:val="20"/>
              </w:rPr>
              <w:fldChar w:fldCharType="end"/>
            </w:r>
          </w:p>
        </w:sdtContent>
      </w:sdt>
    </w:sdtContent>
  </w:sdt>
  <w:p w14:paraId="48D2C83F" w14:textId="77777777" w:rsidR="00EF7E44" w:rsidRPr="00D721EE" w:rsidRDefault="00EF7E44">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18248" w14:textId="77777777" w:rsidR="007B39C9" w:rsidRDefault="007B39C9" w:rsidP="008C495E">
      <w:pPr>
        <w:spacing w:before="0" w:line="240" w:lineRule="auto"/>
      </w:pPr>
      <w:r>
        <w:separator/>
      </w:r>
    </w:p>
  </w:footnote>
  <w:footnote w:type="continuationSeparator" w:id="0">
    <w:p w14:paraId="2838DE21" w14:textId="77777777" w:rsidR="007B39C9" w:rsidRDefault="007B39C9"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800" w14:textId="77777777" w:rsidR="00EF7E44" w:rsidRPr="00C0278F" w:rsidRDefault="00EF7E44"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14:paraId="740E55E2" w14:textId="77777777" w:rsidR="00EF7E44" w:rsidRPr="00C55C4D" w:rsidRDefault="00EF7E44" w:rsidP="00332CDB">
    <w:pPr>
      <w:tabs>
        <w:tab w:val="left" w:pos="5190"/>
      </w:tabs>
      <w:jc w:val="center"/>
      <w:rPr>
        <w:sz w:val="20"/>
      </w:rPr>
    </w:pPr>
    <w:r w:rsidRPr="00C55C4D">
      <w:rPr>
        <w:rFonts w:ascii="Calibri" w:hAnsi="Calibri" w:cs="Arial"/>
        <w:sz w:val="20"/>
      </w:rPr>
      <w:t xml:space="preserve">                                                                                         </w:t>
    </w:r>
    <w:r w:rsidR="00F24224">
      <w:rPr>
        <w:rFonts w:ascii="Calibri" w:hAnsi="Calibri" w:cs="Arial"/>
        <w:sz w:val="20"/>
      </w:rPr>
      <w:t xml:space="preserve">                               </w:t>
    </w: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w:t>
    </w:r>
    <w:r w:rsidR="00F24224" w:rsidRPr="00F24224">
      <w:rPr>
        <w:rFonts w:ascii="Calibri" w:hAnsi="Calibri" w:cs="Arial"/>
        <w:sz w:val="20"/>
      </w:rPr>
      <w:t>RPDS.01.04.01-IP.01-02-364/19</w:t>
    </w:r>
  </w:p>
  <w:p w14:paraId="6501AFDE" w14:textId="77777777" w:rsidR="00EF7E44" w:rsidRDefault="00EF7E44"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43168"/>
    <w:rsid w:val="000434B4"/>
    <w:rsid w:val="0005118E"/>
    <w:rsid w:val="00094C3F"/>
    <w:rsid w:val="00095C84"/>
    <w:rsid w:val="000B32E1"/>
    <w:rsid w:val="000B6963"/>
    <w:rsid w:val="000C57E0"/>
    <w:rsid w:val="000E1C5E"/>
    <w:rsid w:val="000F5C98"/>
    <w:rsid w:val="00114550"/>
    <w:rsid w:val="0011515E"/>
    <w:rsid w:val="00123618"/>
    <w:rsid w:val="00133659"/>
    <w:rsid w:val="00141571"/>
    <w:rsid w:val="00151BAD"/>
    <w:rsid w:val="0015486C"/>
    <w:rsid w:val="0017262A"/>
    <w:rsid w:val="00187C0F"/>
    <w:rsid w:val="00191605"/>
    <w:rsid w:val="001A7A07"/>
    <w:rsid w:val="001B7345"/>
    <w:rsid w:val="001C4F9E"/>
    <w:rsid w:val="00253FAA"/>
    <w:rsid w:val="002747B4"/>
    <w:rsid w:val="002972E4"/>
    <w:rsid w:val="002A1BDB"/>
    <w:rsid w:val="002A20B7"/>
    <w:rsid w:val="002B6673"/>
    <w:rsid w:val="002C1258"/>
    <w:rsid w:val="002C1BFC"/>
    <w:rsid w:val="002C4E15"/>
    <w:rsid w:val="002C56E7"/>
    <w:rsid w:val="002D347D"/>
    <w:rsid w:val="002D5507"/>
    <w:rsid w:val="002E6E1E"/>
    <w:rsid w:val="002F6273"/>
    <w:rsid w:val="0032765F"/>
    <w:rsid w:val="0033077A"/>
    <w:rsid w:val="00331F09"/>
    <w:rsid w:val="00332CDB"/>
    <w:rsid w:val="00340A6B"/>
    <w:rsid w:val="00356F23"/>
    <w:rsid w:val="00357B27"/>
    <w:rsid w:val="00364299"/>
    <w:rsid w:val="00370466"/>
    <w:rsid w:val="00372A5F"/>
    <w:rsid w:val="003A317E"/>
    <w:rsid w:val="003C55C7"/>
    <w:rsid w:val="003D26F5"/>
    <w:rsid w:val="003D2C3D"/>
    <w:rsid w:val="003D3BC5"/>
    <w:rsid w:val="003E7930"/>
    <w:rsid w:val="003F1889"/>
    <w:rsid w:val="003F445C"/>
    <w:rsid w:val="004015E8"/>
    <w:rsid w:val="0041446A"/>
    <w:rsid w:val="00421C29"/>
    <w:rsid w:val="00423496"/>
    <w:rsid w:val="00433A72"/>
    <w:rsid w:val="00445B0E"/>
    <w:rsid w:val="00453293"/>
    <w:rsid w:val="0046263E"/>
    <w:rsid w:val="00471B0C"/>
    <w:rsid w:val="00476947"/>
    <w:rsid w:val="004A6E42"/>
    <w:rsid w:val="004B303A"/>
    <w:rsid w:val="004B3AF6"/>
    <w:rsid w:val="004E6481"/>
    <w:rsid w:val="004F6746"/>
    <w:rsid w:val="005038EA"/>
    <w:rsid w:val="00516B06"/>
    <w:rsid w:val="00522930"/>
    <w:rsid w:val="0052529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42A3F"/>
    <w:rsid w:val="006A09F0"/>
    <w:rsid w:val="006C29E2"/>
    <w:rsid w:val="006C652C"/>
    <w:rsid w:val="006E2656"/>
    <w:rsid w:val="00701E65"/>
    <w:rsid w:val="00704B1F"/>
    <w:rsid w:val="007127DD"/>
    <w:rsid w:val="0072791E"/>
    <w:rsid w:val="007300ED"/>
    <w:rsid w:val="007411C0"/>
    <w:rsid w:val="00741B27"/>
    <w:rsid w:val="0074262E"/>
    <w:rsid w:val="007447A2"/>
    <w:rsid w:val="007479B1"/>
    <w:rsid w:val="0075310C"/>
    <w:rsid w:val="00761528"/>
    <w:rsid w:val="00762973"/>
    <w:rsid w:val="007650AC"/>
    <w:rsid w:val="007704B3"/>
    <w:rsid w:val="00771632"/>
    <w:rsid w:val="007807DB"/>
    <w:rsid w:val="00787387"/>
    <w:rsid w:val="00795831"/>
    <w:rsid w:val="00797AB5"/>
    <w:rsid w:val="007B39C9"/>
    <w:rsid w:val="007D1CF1"/>
    <w:rsid w:val="007D7DE7"/>
    <w:rsid w:val="007E025A"/>
    <w:rsid w:val="007E4018"/>
    <w:rsid w:val="007E6D53"/>
    <w:rsid w:val="007E73B8"/>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E3F0D"/>
    <w:rsid w:val="008F1A47"/>
    <w:rsid w:val="009024D3"/>
    <w:rsid w:val="00903BE8"/>
    <w:rsid w:val="00911273"/>
    <w:rsid w:val="00924428"/>
    <w:rsid w:val="009302C6"/>
    <w:rsid w:val="00944996"/>
    <w:rsid w:val="009456DB"/>
    <w:rsid w:val="00957784"/>
    <w:rsid w:val="009C633C"/>
    <w:rsid w:val="009D04DE"/>
    <w:rsid w:val="009D3C56"/>
    <w:rsid w:val="009E65D0"/>
    <w:rsid w:val="00A01D54"/>
    <w:rsid w:val="00A175EB"/>
    <w:rsid w:val="00A214C1"/>
    <w:rsid w:val="00A32D10"/>
    <w:rsid w:val="00A41B47"/>
    <w:rsid w:val="00A665D9"/>
    <w:rsid w:val="00A75FD2"/>
    <w:rsid w:val="00A84F1F"/>
    <w:rsid w:val="00AD01F2"/>
    <w:rsid w:val="00AD2437"/>
    <w:rsid w:val="00AF4224"/>
    <w:rsid w:val="00B204DD"/>
    <w:rsid w:val="00B2308A"/>
    <w:rsid w:val="00B235B0"/>
    <w:rsid w:val="00B304DD"/>
    <w:rsid w:val="00B41267"/>
    <w:rsid w:val="00B65B2E"/>
    <w:rsid w:val="00B712D8"/>
    <w:rsid w:val="00B722E4"/>
    <w:rsid w:val="00B80838"/>
    <w:rsid w:val="00B83A65"/>
    <w:rsid w:val="00B840A9"/>
    <w:rsid w:val="00B87C4A"/>
    <w:rsid w:val="00BC0189"/>
    <w:rsid w:val="00BC03CE"/>
    <w:rsid w:val="00BD2B11"/>
    <w:rsid w:val="00BE329B"/>
    <w:rsid w:val="00BF3553"/>
    <w:rsid w:val="00C0278F"/>
    <w:rsid w:val="00C02E80"/>
    <w:rsid w:val="00C063C7"/>
    <w:rsid w:val="00C10532"/>
    <w:rsid w:val="00C14D4B"/>
    <w:rsid w:val="00C31711"/>
    <w:rsid w:val="00C377D3"/>
    <w:rsid w:val="00C40265"/>
    <w:rsid w:val="00C40E8D"/>
    <w:rsid w:val="00C42185"/>
    <w:rsid w:val="00C55C4D"/>
    <w:rsid w:val="00C621AD"/>
    <w:rsid w:val="00C8149D"/>
    <w:rsid w:val="00C8517F"/>
    <w:rsid w:val="00C8536E"/>
    <w:rsid w:val="00C90F5E"/>
    <w:rsid w:val="00CB2B67"/>
    <w:rsid w:val="00CC41E6"/>
    <w:rsid w:val="00CC7758"/>
    <w:rsid w:val="00CE73BE"/>
    <w:rsid w:val="00CF1BEA"/>
    <w:rsid w:val="00CF69D1"/>
    <w:rsid w:val="00CF79AF"/>
    <w:rsid w:val="00D03CAB"/>
    <w:rsid w:val="00D11CB4"/>
    <w:rsid w:val="00D11E26"/>
    <w:rsid w:val="00D20133"/>
    <w:rsid w:val="00D23755"/>
    <w:rsid w:val="00D4113B"/>
    <w:rsid w:val="00D5098A"/>
    <w:rsid w:val="00D50C00"/>
    <w:rsid w:val="00D569AA"/>
    <w:rsid w:val="00D6464F"/>
    <w:rsid w:val="00D64BC7"/>
    <w:rsid w:val="00D67100"/>
    <w:rsid w:val="00D721EE"/>
    <w:rsid w:val="00D85CE0"/>
    <w:rsid w:val="00D93881"/>
    <w:rsid w:val="00DA5AFE"/>
    <w:rsid w:val="00DC686F"/>
    <w:rsid w:val="00DF2FA3"/>
    <w:rsid w:val="00DF5A4F"/>
    <w:rsid w:val="00DF6D97"/>
    <w:rsid w:val="00DF7EE2"/>
    <w:rsid w:val="00E232BB"/>
    <w:rsid w:val="00E27D1D"/>
    <w:rsid w:val="00E32B6F"/>
    <w:rsid w:val="00E33C26"/>
    <w:rsid w:val="00E40539"/>
    <w:rsid w:val="00E41403"/>
    <w:rsid w:val="00E428FC"/>
    <w:rsid w:val="00E43265"/>
    <w:rsid w:val="00E45E1F"/>
    <w:rsid w:val="00E47419"/>
    <w:rsid w:val="00E50219"/>
    <w:rsid w:val="00E61834"/>
    <w:rsid w:val="00E704BE"/>
    <w:rsid w:val="00E72468"/>
    <w:rsid w:val="00E90CA0"/>
    <w:rsid w:val="00E93BEA"/>
    <w:rsid w:val="00EA68D3"/>
    <w:rsid w:val="00ED29D0"/>
    <w:rsid w:val="00EE4C8C"/>
    <w:rsid w:val="00EE7D0C"/>
    <w:rsid w:val="00EF7E44"/>
    <w:rsid w:val="00F014B2"/>
    <w:rsid w:val="00F02218"/>
    <w:rsid w:val="00F11106"/>
    <w:rsid w:val="00F126A5"/>
    <w:rsid w:val="00F24224"/>
    <w:rsid w:val="00F41E11"/>
    <w:rsid w:val="00F449AA"/>
    <w:rsid w:val="00F4793E"/>
    <w:rsid w:val="00F60155"/>
    <w:rsid w:val="00F6067E"/>
    <w:rsid w:val="00F61B14"/>
    <w:rsid w:val="00F61E00"/>
    <w:rsid w:val="00F8106E"/>
    <w:rsid w:val="00F9504B"/>
    <w:rsid w:val="00FC43CF"/>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4DAC89"/>
  <w15:docId w15:val="{E80AABF4-7C62-4A9B-83A5-F1724B7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7489">
      <w:bodyDiv w:val="1"/>
      <w:marLeft w:val="0"/>
      <w:marRight w:val="0"/>
      <w:marTop w:val="0"/>
      <w:marBottom w:val="0"/>
      <w:divBdr>
        <w:top w:val="none" w:sz="0" w:space="0" w:color="auto"/>
        <w:left w:val="none" w:sz="0" w:space="0" w:color="auto"/>
        <w:bottom w:val="none" w:sz="0" w:space="0" w:color="auto"/>
        <w:right w:val="none" w:sz="0" w:space="0" w:color="auto"/>
      </w:divBdr>
    </w:div>
    <w:div w:id="301347452">
      <w:bodyDiv w:val="1"/>
      <w:marLeft w:val="0"/>
      <w:marRight w:val="0"/>
      <w:marTop w:val="0"/>
      <w:marBottom w:val="0"/>
      <w:divBdr>
        <w:top w:val="none" w:sz="0" w:space="0" w:color="auto"/>
        <w:left w:val="none" w:sz="0" w:space="0" w:color="auto"/>
        <w:bottom w:val="none" w:sz="0" w:space="0" w:color="auto"/>
        <w:right w:val="none" w:sz="0" w:space="0" w:color="auto"/>
      </w:divBdr>
    </w:div>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359817767">
      <w:bodyDiv w:val="1"/>
      <w:marLeft w:val="0"/>
      <w:marRight w:val="0"/>
      <w:marTop w:val="0"/>
      <w:marBottom w:val="0"/>
      <w:divBdr>
        <w:top w:val="none" w:sz="0" w:space="0" w:color="auto"/>
        <w:left w:val="none" w:sz="0" w:space="0" w:color="auto"/>
        <w:bottom w:val="none" w:sz="0" w:space="0" w:color="auto"/>
        <w:right w:val="none" w:sz="0" w:space="0" w:color="auto"/>
      </w:divBdr>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1106970">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 w:id="19195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7AC8-FF37-4E2F-AC72-6E17B620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3660</Words>
  <Characters>21964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29</cp:revision>
  <cp:lastPrinted>2016-12-12T08:19:00Z</cp:lastPrinted>
  <dcterms:created xsi:type="dcterms:W3CDTF">2016-12-13T07:09:00Z</dcterms:created>
  <dcterms:modified xsi:type="dcterms:W3CDTF">2020-01-23T10:38:00Z</dcterms:modified>
</cp:coreProperties>
</file>