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B" w:rsidRPr="006B4515" w:rsidRDefault="00BA376B" w:rsidP="00C10F6C">
      <w:pPr>
        <w:spacing w:line="240" w:lineRule="auto"/>
        <w:jc w:val="both"/>
      </w:pPr>
      <w:r w:rsidRPr="006B4515">
        <w:rPr>
          <w:noProof/>
        </w:rPr>
        <w:drawing>
          <wp:inline distT="0" distB="0" distL="0" distR="0">
            <wp:extent cx="5760720" cy="694055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BA376B" w:rsidRPr="006B4515" w:rsidRDefault="00BA376B" w:rsidP="00C10F6C">
      <w:pPr>
        <w:spacing w:line="240" w:lineRule="auto"/>
        <w:jc w:val="both"/>
      </w:pPr>
    </w:p>
    <w:p w:rsidR="00BA376B" w:rsidRPr="006B4515" w:rsidRDefault="00BA376B" w:rsidP="00C10F6C">
      <w:pPr>
        <w:spacing w:after="0" w:line="240" w:lineRule="auto"/>
        <w:ind w:left="5103"/>
        <w:jc w:val="both"/>
      </w:pPr>
    </w:p>
    <w:p w:rsidR="00BA376B" w:rsidRPr="00A326B2" w:rsidRDefault="00BA376B" w:rsidP="00C10F6C">
      <w:pPr>
        <w:spacing w:after="0" w:line="240" w:lineRule="auto"/>
        <w:ind w:left="5103"/>
        <w:jc w:val="both"/>
      </w:pPr>
      <w:r w:rsidRPr="00A326B2">
        <w:t>Załącznik do uchwały</w:t>
      </w:r>
      <w:r w:rsidR="00740D87" w:rsidRPr="00A326B2">
        <w:t xml:space="preserve"> </w:t>
      </w:r>
      <w:r w:rsidRPr="00A326B2">
        <w:t>nr</w:t>
      </w:r>
      <w:r w:rsidR="00740D87" w:rsidRPr="00A326B2">
        <w:t xml:space="preserve"> </w:t>
      </w:r>
      <w:r w:rsidR="002618A4">
        <w:t>3266</w:t>
      </w:r>
      <w:r w:rsidR="00740D87" w:rsidRPr="00A326B2">
        <w:t>/V/1</w:t>
      </w:r>
      <w:r w:rsidR="00A326B2" w:rsidRPr="00A326B2">
        <w:t>7</w:t>
      </w:r>
    </w:p>
    <w:p w:rsidR="00BA376B" w:rsidRPr="00A326B2" w:rsidRDefault="00BA376B" w:rsidP="00C10F6C">
      <w:pPr>
        <w:spacing w:after="0" w:line="240" w:lineRule="auto"/>
        <w:ind w:left="5103"/>
        <w:jc w:val="both"/>
      </w:pPr>
      <w:r w:rsidRPr="00A326B2">
        <w:t xml:space="preserve">Zarządu Województwa Dolnośląskiego </w:t>
      </w:r>
    </w:p>
    <w:p w:rsidR="00BA376B" w:rsidRPr="006B4515" w:rsidRDefault="008C40DC" w:rsidP="00C10F6C">
      <w:pPr>
        <w:spacing w:after="0" w:line="240" w:lineRule="auto"/>
        <w:ind w:left="5103"/>
        <w:jc w:val="both"/>
      </w:pPr>
      <w:r w:rsidRPr="00A326B2">
        <w:t>z dnia</w:t>
      </w:r>
      <w:r w:rsidR="002618A4">
        <w:t xml:space="preserve"> 16 stycznia 2017 r.</w:t>
      </w:r>
    </w:p>
    <w:p w:rsidR="00BA376B" w:rsidRPr="006B4515" w:rsidRDefault="00BA376B" w:rsidP="00C10F6C">
      <w:pPr>
        <w:spacing w:line="240" w:lineRule="auto"/>
        <w:jc w:val="both"/>
      </w:pPr>
    </w:p>
    <w:p w:rsidR="00BA376B" w:rsidRPr="006B4515" w:rsidRDefault="00BA376B" w:rsidP="00C10F6C">
      <w:pPr>
        <w:spacing w:line="240" w:lineRule="auto"/>
        <w:jc w:val="both"/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704FC5" w:rsidRDefault="009D79D3" w:rsidP="007C6813">
      <w:pPr>
        <w:tabs>
          <w:tab w:val="left" w:pos="5330"/>
        </w:tabs>
        <w:spacing w:line="240" w:lineRule="auto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Wytyczne programowe w zakresie kwalifikowalności</w:t>
      </w:r>
      <w:r w:rsidR="00BA376B" w:rsidRPr="00704FC5">
        <w:rPr>
          <w:b/>
          <w:color w:val="4F81BD" w:themeColor="accent1"/>
          <w:sz w:val="32"/>
          <w:szCs w:val="32"/>
        </w:rPr>
        <w:t xml:space="preserve"> wydatków </w:t>
      </w:r>
      <w:r w:rsidR="001864C1" w:rsidRPr="00704FC5">
        <w:rPr>
          <w:b/>
          <w:color w:val="4F81BD" w:themeColor="accent1"/>
          <w:sz w:val="32"/>
          <w:szCs w:val="32"/>
        </w:rPr>
        <w:t xml:space="preserve">finansowanych z Europejskiego Funduszu Rozwoju Regionalnego </w:t>
      </w:r>
      <w:r w:rsidR="00BA376B" w:rsidRPr="00704FC5">
        <w:rPr>
          <w:b/>
          <w:color w:val="4F81BD" w:themeColor="accent1"/>
          <w:sz w:val="32"/>
          <w:szCs w:val="32"/>
        </w:rPr>
        <w:t>w</w:t>
      </w:r>
      <w:r w:rsidR="007C6813">
        <w:rPr>
          <w:b/>
          <w:color w:val="4F81BD" w:themeColor="accent1"/>
          <w:sz w:val="32"/>
          <w:szCs w:val="32"/>
        </w:rPr>
        <w:t> </w:t>
      </w:r>
      <w:r w:rsidR="00BA376B" w:rsidRPr="00704FC5">
        <w:rPr>
          <w:b/>
          <w:color w:val="4F81BD" w:themeColor="accent1"/>
          <w:sz w:val="32"/>
          <w:szCs w:val="32"/>
        </w:rPr>
        <w:t>ramach Regionalnego Programu Operacyjnego Województwa Dolnośląskiego 2014-2020</w:t>
      </w: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6B4515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6B4515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6B4515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6B4515" w:rsidRDefault="00BA376B" w:rsidP="00704FC5">
      <w:pPr>
        <w:tabs>
          <w:tab w:val="left" w:pos="5330"/>
        </w:tabs>
        <w:spacing w:line="240" w:lineRule="auto"/>
        <w:jc w:val="center"/>
      </w:pPr>
      <w:r w:rsidRPr="006B4515">
        <w:t xml:space="preserve">Wrocław, </w:t>
      </w:r>
      <w:r w:rsidR="00A326B2" w:rsidRPr="00A326B2">
        <w:t>styczeń</w:t>
      </w:r>
      <w:r w:rsidR="008C40DC" w:rsidRPr="00A326B2">
        <w:t xml:space="preserve"> </w:t>
      </w:r>
      <w:r w:rsidRPr="00A326B2">
        <w:t>201</w:t>
      </w:r>
      <w:r w:rsidR="00A326B2" w:rsidRPr="00A326B2">
        <w:t>7</w:t>
      </w:r>
      <w:r w:rsidRPr="00A326B2">
        <w:t xml:space="preserve"> r.</w:t>
      </w:r>
    </w:p>
    <w:p w:rsidR="00F02060" w:rsidRPr="006B4515" w:rsidRDefault="00F02060" w:rsidP="00C10F6C">
      <w:pPr>
        <w:spacing w:line="240" w:lineRule="auto"/>
        <w:jc w:val="both"/>
      </w:pPr>
      <w:r w:rsidRPr="006B4515">
        <w:br w:type="page"/>
      </w:r>
    </w:p>
    <w:p w:rsidR="00BA376B" w:rsidRPr="006B4515" w:rsidRDefault="001864C1" w:rsidP="00C10F6C">
      <w:pPr>
        <w:pStyle w:val="Akapitzlist"/>
        <w:numPr>
          <w:ilvl w:val="0"/>
          <w:numId w:val="1"/>
        </w:numPr>
        <w:tabs>
          <w:tab w:val="left" w:pos="5330"/>
        </w:tabs>
        <w:spacing w:line="240" w:lineRule="auto"/>
        <w:jc w:val="both"/>
        <w:rPr>
          <w:b/>
        </w:rPr>
      </w:pPr>
      <w:r w:rsidRPr="006B4515">
        <w:rPr>
          <w:b/>
        </w:rPr>
        <w:lastRenderedPageBreak/>
        <w:t>Wykaz skrótów</w:t>
      </w:r>
    </w:p>
    <w:p w:rsidR="0018241A" w:rsidRPr="00C34307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C34307">
        <w:rPr>
          <w:rFonts w:asciiTheme="minorHAnsi" w:hAnsiTheme="minorHAnsi"/>
          <w:sz w:val="22"/>
          <w:szCs w:val="22"/>
        </w:rPr>
        <w:t xml:space="preserve">1) </w:t>
      </w:r>
      <w:r w:rsidRPr="00C34307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C34307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C34307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C34307">
        <w:rPr>
          <w:rFonts w:asciiTheme="minorHAnsi" w:hAnsiTheme="minorHAnsi"/>
          <w:sz w:val="22"/>
          <w:szCs w:val="22"/>
        </w:rPr>
        <w:t xml:space="preserve">2) </w:t>
      </w:r>
      <w:r w:rsidRPr="00C34307">
        <w:rPr>
          <w:rFonts w:asciiTheme="minorHAnsi" w:hAnsiTheme="minorHAnsi"/>
          <w:b/>
          <w:bCs/>
          <w:sz w:val="22"/>
          <w:szCs w:val="22"/>
        </w:rPr>
        <w:t xml:space="preserve">MR </w:t>
      </w:r>
      <w:r w:rsidRPr="00C34307">
        <w:rPr>
          <w:rFonts w:asciiTheme="minorHAnsi" w:hAnsiTheme="minorHAnsi"/>
          <w:sz w:val="22"/>
          <w:szCs w:val="22"/>
        </w:rPr>
        <w:t>– Ministerstwo Rozwoj</w:t>
      </w:r>
      <w:r w:rsidR="00870C75" w:rsidRPr="00C34307">
        <w:rPr>
          <w:rFonts w:asciiTheme="minorHAnsi" w:hAnsiTheme="minorHAnsi"/>
          <w:sz w:val="22"/>
          <w:szCs w:val="22"/>
        </w:rPr>
        <w:t xml:space="preserve">u </w:t>
      </w:r>
    </w:p>
    <w:p w:rsidR="0018241A" w:rsidRPr="00C34307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C34307">
        <w:rPr>
          <w:rFonts w:asciiTheme="minorHAnsi" w:hAnsiTheme="minorHAnsi"/>
          <w:sz w:val="22"/>
          <w:szCs w:val="22"/>
        </w:rPr>
        <w:t xml:space="preserve">3) </w:t>
      </w:r>
      <w:r w:rsidR="00870C75" w:rsidRPr="00C34307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C34307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C34307">
        <w:rPr>
          <w:rFonts w:asciiTheme="minorHAnsi" w:hAnsiTheme="minorHAnsi"/>
          <w:sz w:val="22"/>
          <w:szCs w:val="22"/>
        </w:rPr>
        <w:t>Dolnośląskiego</w:t>
      </w:r>
      <w:r w:rsidR="00870C75" w:rsidRPr="00C34307">
        <w:rPr>
          <w:rFonts w:asciiTheme="minorHAnsi" w:hAnsiTheme="minorHAnsi"/>
          <w:sz w:val="22"/>
          <w:szCs w:val="22"/>
        </w:rPr>
        <w:t xml:space="preserve"> 2014-2020;</w:t>
      </w:r>
      <w:r w:rsidRPr="00C34307">
        <w:rPr>
          <w:rFonts w:asciiTheme="minorHAnsi" w:hAnsiTheme="minorHAnsi"/>
          <w:sz w:val="22"/>
          <w:szCs w:val="22"/>
        </w:rPr>
        <w:t xml:space="preserve"> </w:t>
      </w:r>
    </w:p>
    <w:p w:rsidR="00C34307" w:rsidRPr="00C34307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C34307">
        <w:rPr>
          <w:rFonts w:asciiTheme="minorHAnsi" w:hAnsiTheme="minorHAnsi"/>
          <w:sz w:val="22"/>
          <w:szCs w:val="22"/>
        </w:rPr>
        <w:t>4)</w:t>
      </w:r>
      <w:r w:rsidR="00C34307">
        <w:rPr>
          <w:rFonts w:asciiTheme="minorHAnsi" w:hAnsiTheme="minorHAnsi"/>
          <w:sz w:val="22"/>
          <w:szCs w:val="22"/>
        </w:rPr>
        <w:t> </w:t>
      </w:r>
      <w:r w:rsidR="00870C75" w:rsidRPr="00C34307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C34307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C34307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C34307">
        <w:rPr>
          <w:rFonts w:asciiTheme="minorHAnsi" w:hAnsiTheme="minorHAnsi"/>
          <w:sz w:val="22"/>
          <w:szCs w:val="22"/>
        </w:rPr>
        <w:t>5)</w:t>
      </w:r>
      <w:r>
        <w:rPr>
          <w:rFonts w:asciiTheme="minorHAnsi" w:hAnsiTheme="minorHAnsi"/>
          <w:sz w:val="22"/>
          <w:szCs w:val="22"/>
        </w:rPr>
        <w:t> </w:t>
      </w:r>
      <w:r w:rsidR="005100D3" w:rsidRPr="00C34307">
        <w:rPr>
          <w:rFonts w:asciiTheme="minorHAnsi" w:hAnsiTheme="minorHAnsi"/>
          <w:b/>
          <w:sz w:val="22"/>
          <w:szCs w:val="22"/>
        </w:rPr>
        <w:t>IP RPO WD</w:t>
      </w:r>
      <w:r w:rsidR="005100D3" w:rsidRPr="00C34307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2014-2020;</w:t>
      </w:r>
    </w:p>
    <w:p w:rsidR="0018241A" w:rsidRPr="006B4515" w:rsidRDefault="0018241A" w:rsidP="00C10F6C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:rsidR="001864C1" w:rsidRPr="006B4515" w:rsidRDefault="001864C1" w:rsidP="00C10F6C">
      <w:pPr>
        <w:pStyle w:val="Akapitzlist"/>
        <w:numPr>
          <w:ilvl w:val="0"/>
          <w:numId w:val="1"/>
        </w:numPr>
        <w:tabs>
          <w:tab w:val="left" w:pos="5330"/>
        </w:tabs>
        <w:spacing w:line="240" w:lineRule="auto"/>
        <w:jc w:val="both"/>
        <w:rPr>
          <w:b/>
        </w:rPr>
      </w:pPr>
      <w:r w:rsidRPr="006B4515">
        <w:rPr>
          <w:b/>
        </w:rPr>
        <w:t>Podstawa prawna</w:t>
      </w:r>
    </w:p>
    <w:p w:rsidR="0020153F" w:rsidRPr="00454E85" w:rsidRDefault="00870C75" w:rsidP="00C10F6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6B4515">
        <w:rPr>
          <w:rFonts w:cs="Arial"/>
          <w:color w:val="000000"/>
        </w:rPr>
        <w:t xml:space="preserve">Niniejsze </w:t>
      </w:r>
      <w:r w:rsidR="007C6813">
        <w:rPr>
          <w:rFonts w:cs="Arial"/>
          <w:color w:val="000000"/>
        </w:rPr>
        <w:t>wytyczne</w:t>
      </w:r>
      <w:r w:rsidRPr="006B4515">
        <w:rPr>
          <w:rFonts w:cs="Arial"/>
          <w:color w:val="000000"/>
        </w:rPr>
        <w:t>, zwane dalej</w:t>
      </w:r>
      <w:r w:rsidR="00454E85">
        <w:rPr>
          <w:rFonts w:cs="Arial"/>
          <w:color w:val="000000"/>
        </w:rPr>
        <w:t xml:space="preserve"> wytycznymi</w:t>
      </w:r>
      <w:r w:rsidR="002800FC">
        <w:rPr>
          <w:rFonts w:cs="Arial"/>
          <w:color w:val="000000"/>
        </w:rPr>
        <w:t>,</w:t>
      </w:r>
      <w:r w:rsidRPr="006B4515">
        <w:rPr>
          <w:rFonts w:cs="Arial"/>
          <w:color w:val="000000"/>
        </w:rPr>
        <w:t xml:space="preserve"> zostały wydane na podstawie art. 7 ust. 1</w:t>
      </w:r>
      <w:r w:rsidR="00FC247E" w:rsidRPr="006B4515">
        <w:rPr>
          <w:rFonts w:cs="Arial"/>
          <w:color w:val="000000"/>
        </w:rPr>
        <w:t xml:space="preserve"> </w:t>
      </w:r>
      <w:r w:rsidRPr="006B4515">
        <w:rPr>
          <w:rFonts w:cs="Arial"/>
          <w:color w:val="000000"/>
        </w:rPr>
        <w:t>ustawy z</w:t>
      </w:r>
      <w:r w:rsidR="007C6813">
        <w:rPr>
          <w:rFonts w:cs="Arial"/>
          <w:color w:val="000000"/>
        </w:rPr>
        <w:t> </w:t>
      </w:r>
      <w:r w:rsidRPr="006B4515">
        <w:rPr>
          <w:rFonts w:cs="Arial"/>
          <w:color w:val="000000"/>
        </w:rPr>
        <w:t>dnia 11 lipca 2014 r. o zasadach realizacji programów w zakresie polityki spójności finansowanych w</w:t>
      </w:r>
      <w:r w:rsidR="007C6813">
        <w:rPr>
          <w:rFonts w:cs="Arial"/>
          <w:color w:val="000000"/>
        </w:rPr>
        <w:t> </w:t>
      </w:r>
      <w:r w:rsidRPr="006B4515">
        <w:rPr>
          <w:rFonts w:cs="Arial"/>
          <w:color w:val="000000"/>
        </w:rPr>
        <w:t>perspektywie finansowej 2014-2020 (</w:t>
      </w:r>
      <w:r w:rsidR="00FC247E" w:rsidRPr="006B4515">
        <w:rPr>
          <w:rFonts w:cs="Arial"/>
          <w:color w:val="000000"/>
        </w:rPr>
        <w:t>tekst jedn.: Dz. U. z 2016 r., poz. 217</w:t>
      </w:r>
      <w:r w:rsidR="00BF7A1E">
        <w:rPr>
          <w:rFonts w:cs="Arial"/>
          <w:color w:val="000000"/>
        </w:rPr>
        <w:t xml:space="preserve"> z późn. zm.</w:t>
      </w:r>
      <w:r w:rsidR="00FC247E" w:rsidRPr="006B4515">
        <w:rPr>
          <w:rFonts w:cs="Arial"/>
          <w:color w:val="000000"/>
        </w:rPr>
        <w:t xml:space="preserve">), </w:t>
      </w:r>
      <w:r w:rsidRPr="006B4515">
        <w:rPr>
          <w:rFonts w:cs="Arial"/>
          <w:color w:val="000000"/>
        </w:rPr>
        <w:t>zwa</w:t>
      </w:r>
      <w:r w:rsidR="009964AC" w:rsidRPr="006B4515">
        <w:rPr>
          <w:rFonts w:cs="Arial"/>
          <w:color w:val="000000"/>
        </w:rPr>
        <w:t>nej dalej „ustawą wdrożeniową”</w:t>
      </w:r>
      <w:r w:rsidR="00EE25F0" w:rsidRPr="006B4515">
        <w:rPr>
          <w:rFonts w:cs="Arial"/>
          <w:color w:val="000000"/>
        </w:rPr>
        <w:t>, zgodnie z którym i</w:t>
      </w:r>
      <w:r w:rsidR="009964AC" w:rsidRPr="006B4515">
        <w:rPr>
          <w:rFonts w:cs="Verdana"/>
        </w:rPr>
        <w:t>nstytucja zarządzająca regionalnym programem operacyjnym może wydawać wytyczne dotyczące kwestii szczegółowych dla danego programu operacyjnego</w:t>
      </w:r>
      <w:r w:rsidR="003A2CB6">
        <w:rPr>
          <w:rFonts w:cs="Verdana"/>
        </w:rPr>
        <w:t xml:space="preserve"> – </w:t>
      </w:r>
      <w:r w:rsidR="009964AC" w:rsidRPr="006B4515">
        <w:rPr>
          <w:rFonts w:cs="Verdana"/>
        </w:rPr>
        <w:t xml:space="preserve"> </w:t>
      </w:r>
      <w:r w:rsidR="003A2CB6">
        <w:rPr>
          <w:rFonts w:cs="Verdana"/>
        </w:rPr>
        <w:t xml:space="preserve">tzw. </w:t>
      </w:r>
      <w:r w:rsidR="009964AC" w:rsidRPr="006B4515">
        <w:rPr>
          <w:rFonts w:cs="Verdana"/>
        </w:rPr>
        <w:t>wytyczn</w:t>
      </w:r>
      <w:r w:rsidR="003A2CB6">
        <w:rPr>
          <w:rFonts w:cs="Verdana"/>
        </w:rPr>
        <w:t xml:space="preserve">e </w:t>
      </w:r>
      <w:r w:rsidR="009964AC" w:rsidRPr="006B4515">
        <w:rPr>
          <w:rFonts w:cs="Verdana"/>
        </w:rPr>
        <w:t>programow</w:t>
      </w:r>
      <w:r w:rsidR="003A2CB6">
        <w:rPr>
          <w:rFonts w:cs="Verdana"/>
        </w:rPr>
        <w:t>e</w:t>
      </w:r>
      <w:r w:rsidR="003F0BE3">
        <w:rPr>
          <w:rFonts w:cs="Verdana"/>
        </w:rPr>
        <w:t xml:space="preserve">, </w:t>
      </w:r>
      <w:r w:rsidR="003F0BE3" w:rsidRPr="00454E85">
        <w:rPr>
          <w:rFonts w:cs="Verdana"/>
        </w:rPr>
        <w:t>zgodne z wytycznymi horyzontalnymi</w:t>
      </w:r>
      <w:r w:rsidR="002C5B11" w:rsidRPr="00454E85">
        <w:rPr>
          <w:rFonts w:cs="Verdana"/>
        </w:rPr>
        <w:t>.</w:t>
      </w:r>
      <w:r w:rsidR="0020153F" w:rsidRPr="00454E85">
        <w:rPr>
          <w:rFonts w:cs="Verdana"/>
        </w:rPr>
        <w:t xml:space="preserve"> </w:t>
      </w:r>
    </w:p>
    <w:p w:rsidR="0020153F" w:rsidRPr="006B4515" w:rsidRDefault="0020153F" w:rsidP="00C10F6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:rsidR="002800FC" w:rsidRPr="002800FC" w:rsidRDefault="002800FC" w:rsidP="002800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2800FC" w:rsidRDefault="00550BB3" w:rsidP="002800FC">
      <w:pPr>
        <w:autoSpaceDE w:val="0"/>
        <w:autoSpaceDN w:val="0"/>
        <w:adjustRightInd w:val="0"/>
        <w:spacing w:after="0" w:line="240" w:lineRule="auto"/>
        <w:jc w:val="both"/>
        <w:rPr>
          <w:rFonts w:cs="A"/>
        </w:rPr>
      </w:pPr>
      <w:r w:rsidRPr="006B4515">
        <w:rPr>
          <w:rFonts w:cs="Verdana"/>
        </w:rPr>
        <w:t>Wytyczne programowe obok p</w:t>
      </w:r>
      <w:r w:rsidR="0020153F" w:rsidRPr="006B4515">
        <w:rPr>
          <w:rFonts w:cs="Verdana"/>
        </w:rPr>
        <w:t>rzepis</w:t>
      </w:r>
      <w:r w:rsidRPr="006B4515">
        <w:rPr>
          <w:rFonts w:cs="Verdana"/>
        </w:rPr>
        <w:t>ów</w:t>
      </w:r>
      <w:r w:rsidR="0020153F" w:rsidRPr="006B4515">
        <w:rPr>
          <w:rFonts w:cs="Verdana"/>
        </w:rPr>
        <w:t xml:space="preserve"> prawa powszechnie obowiązującego, wytyczn</w:t>
      </w:r>
      <w:r w:rsidRPr="006B4515">
        <w:rPr>
          <w:rFonts w:cs="Verdana"/>
        </w:rPr>
        <w:t>ych</w:t>
      </w:r>
      <w:r w:rsidR="0020153F" w:rsidRPr="006B4515">
        <w:rPr>
          <w:rFonts w:cs="Verdana"/>
        </w:rPr>
        <w:t xml:space="preserve"> horyzontaln</w:t>
      </w:r>
      <w:r w:rsidRPr="006B4515">
        <w:rPr>
          <w:rFonts w:cs="Verdana"/>
        </w:rPr>
        <w:t>ych</w:t>
      </w:r>
      <w:r w:rsidR="0020153F" w:rsidRPr="006B4515">
        <w:rPr>
          <w:rFonts w:cs="Verdana"/>
        </w:rPr>
        <w:t xml:space="preserve"> oraz szczegółow</w:t>
      </w:r>
      <w:r w:rsidRPr="006B4515">
        <w:rPr>
          <w:rFonts w:cs="Verdana"/>
        </w:rPr>
        <w:t>ego</w:t>
      </w:r>
      <w:r w:rsidR="0020153F" w:rsidRPr="006B4515">
        <w:rPr>
          <w:rFonts w:cs="Verdana"/>
        </w:rPr>
        <w:t xml:space="preserve"> opis</w:t>
      </w:r>
      <w:r w:rsidRPr="006B4515">
        <w:rPr>
          <w:rFonts w:cs="Verdana"/>
        </w:rPr>
        <w:t>u</w:t>
      </w:r>
      <w:r w:rsidR="0020153F" w:rsidRPr="006B4515">
        <w:rPr>
          <w:rFonts w:cs="Verdana"/>
        </w:rPr>
        <w:t xml:space="preserve"> osi priorytetowych programu operacyjnego, opis</w:t>
      </w:r>
      <w:r w:rsidRPr="006B4515">
        <w:rPr>
          <w:rFonts w:cs="Verdana"/>
        </w:rPr>
        <w:t>u</w:t>
      </w:r>
      <w:r w:rsidR="0020153F" w:rsidRPr="006B4515">
        <w:rPr>
          <w:rFonts w:cs="Verdana"/>
        </w:rPr>
        <w:t xml:space="preserve"> systemu zarządzania i kontroli oraz instrukcj</w:t>
      </w:r>
      <w:r w:rsidR="00C7490E">
        <w:rPr>
          <w:rFonts w:cs="Verdana"/>
        </w:rPr>
        <w:t>i</w:t>
      </w:r>
      <w:r w:rsidR="0020153F" w:rsidRPr="006B4515">
        <w:rPr>
          <w:rFonts w:cs="Verdana"/>
        </w:rPr>
        <w:t xml:space="preserve"> wykonawcz</w:t>
      </w:r>
      <w:r w:rsidR="00C7490E">
        <w:rPr>
          <w:rFonts w:cs="Verdana"/>
        </w:rPr>
        <w:t>ych</w:t>
      </w:r>
      <w:r w:rsidR="0020153F" w:rsidRPr="006B4515">
        <w:rPr>
          <w:rFonts w:cs="Verdana"/>
        </w:rPr>
        <w:t xml:space="preserve"> zawierając</w:t>
      </w:r>
      <w:r w:rsidR="00C7490E">
        <w:rPr>
          <w:rFonts w:cs="Verdana"/>
        </w:rPr>
        <w:t>ych</w:t>
      </w:r>
      <w:r w:rsidR="0020153F" w:rsidRPr="006B4515">
        <w:rPr>
          <w:rFonts w:cs="Verdana"/>
        </w:rPr>
        <w:t xml:space="preserve"> procedury działania IZ RPO WD/IP RPO WD stanowią podstawę systemu realizacji programu operacyjnego</w:t>
      </w:r>
      <w:r w:rsidR="002800FC">
        <w:rPr>
          <w:rFonts w:cs="Verdana"/>
        </w:rPr>
        <w:t xml:space="preserve"> i </w:t>
      </w:r>
      <w:r w:rsidR="002800FC" w:rsidRPr="002800FC">
        <w:rPr>
          <w:rFonts w:cs="A"/>
        </w:rPr>
        <w:t>skierowane są do instytucji uczestniczących w realizacji programów operacyjnych oraz stosowane przez te instytucje na podstawie właś</w:t>
      </w:r>
      <w:r w:rsidR="0040430E">
        <w:rPr>
          <w:rFonts w:cs="A"/>
        </w:rPr>
        <w:t>ciwego porozumienia oraz przez B</w:t>
      </w:r>
      <w:r w:rsidR="002800FC" w:rsidRPr="002800FC">
        <w:rPr>
          <w:rFonts w:cs="A"/>
        </w:rPr>
        <w:t>eneficjentów na podstawie umowy o</w:t>
      </w:r>
      <w:r w:rsidR="00BF7A1E">
        <w:rPr>
          <w:rFonts w:cs="A"/>
        </w:rPr>
        <w:t> </w:t>
      </w:r>
      <w:r w:rsidR="002800FC" w:rsidRPr="002800FC">
        <w:rPr>
          <w:rFonts w:cs="A"/>
        </w:rPr>
        <w:t>dofinansowanie projektu albo decyzji o dofinansowaniu projektu.</w:t>
      </w:r>
    </w:p>
    <w:p w:rsidR="00D82864" w:rsidRPr="006B4515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18241A" w:rsidRPr="006B4515" w:rsidRDefault="00870C75" w:rsidP="00C10F6C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6B4515">
        <w:rPr>
          <w:rFonts w:cs="Arial"/>
          <w:color w:val="000000"/>
        </w:rPr>
        <w:t xml:space="preserve">Warunki, o których mowa w niniejszych </w:t>
      </w:r>
      <w:r w:rsidR="00170946" w:rsidRPr="006B4515">
        <w:rPr>
          <w:rFonts w:cs="Arial"/>
          <w:color w:val="000000"/>
        </w:rPr>
        <w:t>zasada</w:t>
      </w:r>
      <w:r w:rsidRPr="006B4515">
        <w:rPr>
          <w:rFonts w:cs="Arial"/>
          <w:color w:val="000000"/>
        </w:rPr>
        <w:t>ch, są zgodne</w:t>
      </w:r>
      <w:r w:rsidR="009F7CF2" w:rsidRPr="006B4515">
        <w:rPr>
          <w:rFonts w:cs="Arial"/>
          <w:color w:val="000000"/>
        </w:rPr>
        <w:t xml:space="preserve"> w szczególności</w:t>
      </w:r>
      <w:r w:rsidRPr="006B4515">
        <w:rPr>
          <w:rFonts w:cs="Arial"/>
          <w:color w:val="000000"/>
        </w:rPr>
        <w:t xml:space="preserve"> z:</w:t>
      </w:r>
    </w:p>
    <w:p w:rsidR="00170946" w:rsidRPr="006B4515" w:rsidRDefault="00170946" w:rsidP="00C10F6C">
      <w:pPr>
        <w:tabs>
          <w:tab w:val="left" w:pos="5330"/>
        </w:tabs>
        <w:spacing w:line="240" w:lineRule="auto"/>
        <w:jc w:val="both"/>
      </w:pPr>
      <w:r w:rsidRPr="006B4515">
        <w:t xml:space="preserve">a) przepisami Rozdziału III </w:t>
      </w:r>
      <w:r w:rsidRPr="006B4515">
        <w:rPr>
          <w:i/>
          <w:iCs/>
        </w:rPr>
        <w:t xml:space="preserve">Kwalifikowalność wydatków i trwałość </w:t>
      </w:r>
      <w:r w:rsidRPr="006B4515">
        <w:t xml:space="preserve">w Tytule VII </w:t>
      </w:r>
      <w:r w:rsidRPr="006B4515">
        <w:rPr>
          <w:i/>
          <w:iCs/>
        </w:rPr>
        <w:t>Wsparcie finansowe z</w:t>
      </w:r>
      <w:r w:rsidR="00C963D4">
        <w:rPr>
          <w:i/>
          <w:iCs/>
        </w:rPr>
        <w:t> </w:t>
      </w:r>
      <w:r w:rsidRPr="006B4515">
        <w:rPr>
          <w:i/>
          <w:iCs/>
        </w:rPr>
        <w:t xml:space="preserve">EFSI </w:t>
      </w:r>
      <w:r w:rsidRPr="006B4515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C963D4">
        <w:t> </w:t>
      </w:r>
      <w:r w:rsidRPr="006B4515">
        <w:t>Rybackiego oraz uchylającego rozporządzenie Rady (WE) nr 1083/2006 (Dz. Urz. UE L 347 z</w:t>
      </w:r>
      <w:r w:rsidR="00C963D4">
        <w:t> </w:t>
      </w:r>
      <w:r w:rsidRPr="006B4515">
        <w:t xml:space="preserve">20.12.2013, str. 320, z późn. zm.), </w:t>
      </w:r>
      <w:r w:rsidR="00BB6C1F" w:rsidRPr="006B4515">
        <w:t>[</w:t>
      </w:r>
      <w:r w:rsidRPr="006B4515">
        <w:t>„rozporządzenie</w:t>
      </w:r>
      <w:r w:rsidR="002C5B11">
        <w:t>m</w:t>
      </w:r>
      <w:r w:rsidR="00C963D4">
        <w:t xml:space="preserve"> ogóln</w:t>
      </w:r>
      <w:r w:rsidR="002C5B11">
        <w:t>ym</w:t>
      </w:r>
      <w:r w:rsidRPr="006B4515">
        <w:t>”</w:t>
      </w:r>
      <w:r w:rsidR="00BB6C1F" w:rsidRPr="006B4515">
        <w:t>]</w:t>
      </w:r>
      <w:r w:rsidRPr="006B4515">
        <w:t xml:space="preserve">, </w:t>
      </w:r>
    </w:p>
    <w:p w:rsidR="00F02060" w:rsidRPr="006B4515" w:rsidRDefault="00170946" w:rsidP="00C10F6C">
      <w:pPr>
        <w:tabs>
          <w:tab w:val="left" w:pos="5330"/>
        </w:tabs>
        <w:spacing w:line="240" w:lineRule="auto"/>
        <w:jc w:val="both"/>
      </w:pPr>
      <w:r w:rsidRPr="006B4515">
        <w:t>b) rozporządzeniem Parlamentu Europejskiego i Rady (UE) nr 1301/2013 z dnia 17 grudnia 2013 r. w</w:t>
      </w:r>
      <w:r w:rsidR="00BF7A1E">
        <w:t> </w:t>
      </w:r>
      <w:r w:rsidRPr="006B4515">
        <w:t>sprawie Europejskiego Funduszu Rozwoju Regionalnego</w:t>
      </w:r>
      <w:r w:rsidR="00F02060" w:rsidRPr="006B4515">
        <w:rPr>
          <w:rFonts w:cs="Arial"/>
          <w:color w:val="000000"/>
        </w:rPr>
        <w:t xml:space="preserve"> </w:t>
      </w:r>
      <w:r w:rsidR="00F02060" w:rsidRPr="006B4515">
        <w:t xml:space="preserve">i przepisów szczególnych dotyczących celu „Inwestycje na rzecz wzrostu i zatrudnienia” oraz w sprawie uchylenia rozporządzenia (WE) nr 1080/2006 (Dz. Urz. UE L 347 z 20.12.2013, str. 289) </w:t>
      </w:r>
      <w:r w:rsidR="00BB6C1F" w:rsidRPr="006B4515">
        <w:t>[</w:t>
      </w:r>
      <w:r w:rsidR="00F02060" w:rsidRPr="006B4515">
        <w:t>„rozporządzenie</w:t>
      </w:r>
      <w:r w:rsidR="002C5B11">
        <w:t>m</w:t>
      </w:r>
      <w:r w:rsidR="00F02060" w:rsidRPr="006B4515">
        <w:t xml:space="preserve"> EFRR”</w:t>
      </w:r>
      <w:r w:rsidR="00BB6C1F" w:rsidRPr="006B4515">
        <w:t>]</w:t>
      </w:r>
      <w:r w:rsidR="00F02060" w:rsidRPr="006B4515">
        <w:t xml:space="preserve">, </w:t>
      </w:r>
    </w:p>
    <w:p w:rsidR="00BB6C1F" w:rsidRPr="006B4515" w:rsidRDefault="002C5B11" w:rsidP="00C10F6C">
      <w:pPr>
        <w:tabs>
          <w:tab w:val="left" w:pos="5330"/>
        </w:tabs>
        <w:spacing w:line="240" w:lineRule="auto"/>
        <w:jc w:val="both"/>
      </w:pPr>
      <w:r>
        <w:t>c</w:t>
      </w:r>
      <w:r w:rsidR="00BB6C1F" w:rsidRPr="006B4515">
        <w:t>) „</w:t>
      </w:r>
      <w:r w:rsidR="00BB6C1F" w:rsidRPr="006B4515">
        <w:rPr>
          <w:i/>
        </w:rPr>
        <w:t>Wytycznymi w zakresie kwalifikowalności wydatków w ramach Europejskiego Funduszu Rozwoju Regionalnego, Europejskiego Funduszu Społecznego oraz Funduszu Spójności na lata 2014-2020”</w:t>
      </w:r>
      <w:r w:rsidR="00BB6C1F" w:rsidRPr="006B4515">
        <w:t xml:space="preserve"> [</w:t>
      </w:r>
      <w:r w:rsidR="002E4C4C">
        <w:t xml:space="preserve">dalej: </w:t>
      </w:r>
      <w:r w:rsidR="00BB6C1F" w:rsidRPr="006B4515">
        <w:t>„wytycznymi horyzontalnymi”],</w:t>
      </w:r>
    </w:p>
    <w:p w:rsidR="000C3A67" w:rsidRPr="006B4515" w:rsidRDefault="000C3A67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b/>
          <w:bCs/>
          <w:sz w:val="22"/>
          <w:szCs w:val="22"/>
        </w:rPr>
        <w:t>3. Cel</w:t>
      </w:r>
      <w:r w:rsidR="002800FC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6B4515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6B4515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2800FC">
        <w:rPr>
          <w:rFonts w:asciiTheme="minorHAnsi" w:hAnsiTheme="minorHAnsi"/>
          <w:b/>
          <w:bCs/>
          <w:sz w:val="22"/>
          <w:szCs w:val="22"/>
        </w:rPr>
        <w:t>w</w:t>
      </w:r>
      <w:r w:rsidR="002C5B11" w:rsidRPr="002800FC">
        <w:rPr>
          <w:rFonts w:asciiTheme="minorHAnsi" w:hAnsiTheme="minorHAnsi"/>
          <w:b/>
          <w:bCs/>
          <w:sz w:val="22"/>
          <w:szCs w:val="22"/>
        </w:rPr>
        <w:t>ytycznych</w:t>
      </w:r>
      <w:r w:rsidRPr="006B4515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</w:p>
    <w:p w:rsidR="009F7CF2" w:rsidRPr="006B4515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6B4515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6B4515">
        <w:rPr>
          <w:b/>
        </w:rPr>
        <w:t xml:space="preserve">Podstawowym dokumentem w zakresie kwalifikowalności wydatków w RPO WD 2014-2020 są </w:t>
      </w:r>
      <w:r w:rsidR="002C5B11">
        <w:rPr>
          <w:b/>
        </w:rPr>
        <w:t>wytyczne horyzontalne – „</w:t>
      </w:r>
      <w:r w:rsidRPr="006B4515">
        <w:rPr>
          <w:b/>
          <w:i/>
        </w:rPr>
        <w:t xml:space="preserve">Wytyczne w zakresie kwalifikowalności wydatków w ramach </w:t>
      </w:r>
      <w:r w:rsidRPr="006B4515">
        <w:rPr>
          <w:b/>
          <w:i/>
        </w:rPr>
        <w:lastRenderedPageBreak/>
        <w:t>Europejskiego Funduszu Rozwoju Regionalnego, Europejskiego Funduszu Społecznego oraz Funduszu Spójności na lata 2014-2020</w:t>
      </w:r>
      <w:r w:rsidR="002C5B11">
        <w:rPr>
          <w:b/>
          <w:i/>
        </w:rPr>
        <w:t>”</w:t>
      </w:r>
      <w:r w:rsidRPr="006B4515">
        <w:rPr>
          <w:b/>
        </w:rPr>
        <w:t xml:space="preserve"> wydane przez Ministra Infrastruktury i Rozwoju.</w:t>
      </w:r>
      <w:r w:rsidRPr="006B4515">
        <w:t xml:space="preserve"> </w:t>
      </w:r>
      <w:r w:rsidRPr="006B4515">
        <w:rPr>
          <w:b/>
        </w:rPr>
        <w:t xml:space="preserve">Oznacza to, że zapisy </w:t>
      </w:r>
      <w:r w:rsidR="002C5B11">
        <w:rPr>
          <w:b/>
        </w:rPr>
        <w:t xml:space="preserve">ww. </w:t>
      </w:r>
      <w:r w:rsidRPr="006B4515">
        <w:rPr>
          <w:b/>
        </w:rPr>
        <w:t xml:space="preserve">wytycznych horyzontalnych mają bezpośrednie zastosowanie we wdrażaniu RPO WD 2014-2020 (w części finansowanej z EFRR), z zastrzeżeniem zapisów niniejszych </w:t>
      </w:r>
      <w:r w:rsidR="002800FC">
        <w:rPr>
          <w:b/>
        </w:rPr>
        <w:t>wytycznych</w:t>
      </w:r>
      <w:r w:rsidRPr="006B4515">
        <w:rPr>
          <w:b/>
        </w:rPr>
        <w:t xml:space="preserve"> który zawiera dodatkowe ograniczenia lub wskazuje na niekwalifikowalność w zakresie poszczególnych kategorii wydatków </w:t>
      </w:r>
      <w:r w:rsidRPr="002C5B11">
        <w:rPr>
          <w:b/>
        </w:rPr>
        <w:t>wiążące dla Wnioskodawców i Beneficjentów</w:t>
      </w:r>
      <w:r w:rsidRPr="006B4515">
        <w:rPr>
          <w:b/>
        </w:rPr>
        <w:t xml:space="preserve"> RPO WD 2014-2020.</w:t>
      </w:r>
      <w:r w:rsidRPr="006B4515">
        <w:t xml:space="preserve"> </w:t>
      </w:r>
    </w:p>
    <w:p w:rsidR="000D0C61" w:rsidRPr="006B4515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6B4515" w:rsidRDefault="000F49C6" w:rsidP="002E4C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="Arial"/>
          <w:color w:val="000000"/>
        </w:rPr>
      </w:pPr>
      <w:r w:rsidRPr="006B4515">
        <w:rPr>
          <w:rFonts w:cs="Arial"/>
          <w:color w:val="000000"/>
        </w:rPr>
        <w:t xml:space="preserve">Niniejsze </w:t>
      </w:r>
      <w:r w:rsidR="002800FC" w:rsidRPr="002800FC">
        <w:rPr>
          <w:rFonts w:cs="Arial"/>
          <w:color w:val="000000"/>
        </w:rPr>
        <w:t>w</w:t>
      </w:r>
      <w:r w:rsidR="002E4C4C" w:rsidRPr="002800FC">
        <w:rPr>
          <w:rFonts w:cs="Arial"/>
          <w:color w:val="000000"/>
        </w:rPr>
        <w:t>ytyczne</w:t>
      </w:r>
      <w:r w:rsidRPr="006B4515">
        <w:rPr>
          <w:rFonts w:cs="Arial"/>
          <w:color w:val="000000"/>
        </w:rPr>
        <w:t xml:space="preserve"> są zgodne z postanowieniami </w:t>
      </w:r>
      <w:r w:rsidR="002E4C4C">
        <w:rPr>
          <w:rFonts w:cs="Arial"/>
          <w:color w:val="000000"/>
        </w:rPr>
        <w:t>„</w:t>
      </w:r>
      <w:r w:rsidRPr="006B4515">
        <w:rPr>
          <w:rFonts w:cs="Arial"/>
          <w:i/>
          <w:iCs/>
          <w:color w:val="000000"/>
        </w:rPr>
        <w:t>Wytycznych Ministra Infrastruktury i</w:t>
      </w:r>
      <w:r w:rsidR="0048731C">
        <w:rPr>
          <w:rFonts w:cs="Arial"/>
          <w:i/>
          <w:iCs/>
          <w:color w:val="000000"/>
        </w:rPr>
        <w:t> </w:t>
      </w:r>
      <w:r w:rsidRPr="006B4515">
        <w:rPr>
          <w:rFonts w:cs="Arial"/>
          <w:i/>
          <w:iCs/>
          <w:color w:val="000000"/>
        </w:rPr>
        <w:t>Rozwoju w zakresie kwalifikowalności wydatków w ramach Europejskiego Funduszu Rozwoju Regionalnego, Europejskiego Funduszu Społecznego oraz Funduszu Spójności na lata 2014 – 2020</w:t>
      </w:r>
      <w:r w:rsidR="002E4C4C">
        <w:rPr>
          <w:rFonts w:cs="Arial"/>
          <w:i/>
          <w:iCs/>
          <w:color w:val="000000"/>
        </w:rPr>
        <w:t>”</w:t>
      </w:r>
      <w:r w:rsidRPr="006B4515">
        <w:rPr>
          <w:rFonts w:cs="Arial"/>
          <w:color w:val="000000"/>
        </w:rPr>
        <w:t xml:space="preserve"> </w:t>
      </w:r>
      <w:r w:rsidR="00267983" w:rsidRPr="006B4515">
        <w:t>i stanowią ich uszczegółowienie.</w:t>
      </w:r>
    </w:p>
    <w:p w:rsidR="000F49C6" w:rsidRPr="006B4515" w:rsidRDefault="002800FC" w:rsidP="00267983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W</w:t>
      </w:r>
      <w:r w:rsidRPr="002800FC">
        <w:rPr>
          <w:rFonts w:asciiTheme="minorHAnsi" w:hAnsiTheme="minorHAnsi"/>
          <w:iCs/>
          <w:sz w:val="22"/>
          <w:szCs w:val="22"/>
        </w:rPr>
        <w:t xml:space="preserve">ytyczne </w:t>
      </w:r>
      <w:r w:rsidR="000D0C61" w:rsidRPr="006B4515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6B4515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6B4515">
        <w:rPr>
          <w:rFonts w:asciiTheme="minorHAnsi" w:hAnsiTheme="minorHAnsi"/>
          <w:sz w:val="22"/>
          <w:szCs w:val="22"/>
        </w:rPr>
        <w:t>.</w:t>
      </w:r>
      <w:r w:rsidR="000F49C6" w:rsidRPr="006B4515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6B4515" w:rsidRDefault="002800FC" w:rsidP="00267983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00FC">
        <w:rPr>
          <w:rFonts w:asciiTheme="minorHAnsi" w:hAnsiTheme="minorHAnsi"/>
          <w:iCs/>
          <w:sz w:val="22"/>
          <w:szCs w:val="22"/>
        </w:rPr>
        <w:t>Wytyczne</w:t>
      </w:r>
      <w:r w:rsidR="000F49C6" w:rsidRPr="006B451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6B4515">
        <w:rPr>
          <w:rFonts w:asciiTheme="minorHAnsi" w:hAnsiTheme="minorHAnsi"/>
          <w:sz w:val="22"/>
          <w:szCs w:val="22"/>
        </w:rPr>
        <w:t xml:space="preserve">nie mają zastosowania do instrumentów zwrotnych. </w:t>
      </w:r>
      <w:r w:rsidR="000D0C61" w:rsidRPr="006B4515">
        <w:rPr>
          <w:rFonts w:asciiTheme="minorHAnsi" w:hAnsiTheme="minorHAnsi"/>
          <w:sz w:val="22"/>
          <w:szCs w:val="22"/>
        </w:rPr>
        <w:t xml:space="preserve"> </w:t>
      </w:r>
    </w:p>
    <w:p w:rsidR="00267983" w:rsidRPr="006B4515" w:rsidRDefault="000D0C61" w:rsidP="00267983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>
        <w:rPr>
          <w:rFonts w:asciiTheme="minorHAnsi" w:hAnsiTheme="minorHAnsi"/>
          <w:sz w:val="22"/>
          <w:szCs w:val="22"/>
        </w:rPr>
        <w:t> </w:t>
      </w:r>
      <w:r w:rsidRPr="006B4515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>
        <w:rPr>
          <w:rFonts w:asciiTheme="minorHAnsi" w:hAnsiTheme="minorHAnsi"/>
          <w:iCs/>
          <w:sz w:val="22"/>
          <w:szCs w:val="22"/>
        </w:rPr>
        <w:t>w</w:t>
      </w:r>
      <w:r w:rsidR="0048731C" w:rsidRPr="002800FC">
        <w:rPr>
          <w:rFonts w:asciiTheme="minorHAnsi" w:hAnsiTheme="minorHAnsi"/>
          <w:iCs/>
          <w:sz w:val="22"/>
          <w:szCs w:val="22"/>
        </w:rPr>
        <w:t>ytyczny</w:t>
      </w:r>
      <w:r w:rsidRPr="002800FC">
        <w:rPr>
          <w:rFonts w:asciiTheme="minorHAnsi" w:hAnsiTheme="minorHAnsi"/>
          <w:iCs/>
          <w:sz w:val="22"/>
          <w:szCs w:val="22"/>
        </w:rPr>
        <w:t>ch</w:t>
      </w:r>
      <w:r w:rsidRPr="006B451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6B4515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6B451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420900" w:rsidRPr="006B4515">
        <w:rPr>
          <w:rFonts w:asciiTheme="minorHAnsi" w:hAnsiTheme="minorHAnsi"/>
          <w:sz w:val="22"/>
          <w:szCs w:val="22"/>
        </w:rPr>
        <w:t>. W</w:t>
      </w:r>
      <w:r w:rsidR="00267983" w:rsidRPr="006B4515">
        <w:rPr>
          <w:rFonts w:asciiTheme="minorHAnsi" w:hAnsiTheme="minorHAnsi"/>
          <w:sz w:val="22"/>
          <w:szCs w:val="22"/>
        </w:rPr>
        <w:t xml:space="preserve"> szcze</w:t>
      </w:r>
      <w:r w:rsidR="00420900" w:rsidRPr="006B4515">
        <w:rPr>
          <w:rFonts w:asciiTheme="minorHAnsi" w:hAnsiTheme="minorHAnsi"/>
          <w:sz w:val="22"/>
          <w:szCs w:val="22"/>
        </w:rPr>
        <w:t xml:space="preserve">gólności </w:t>
      </w:r>
      <w:r w:rsidR="00420900" w:rsidRPr="006B4515">
        <w:rPr>
          <w:rFonts w:asciiTheme="minorHAnsi" w:hAnsiTheme="minorHAnsi"/>
          <w:bCs/>
          <w:sz w:val="22"/>
          <w:szCs w:val="22"/>
        </w:rPr>
        <w:t xml:space="preserve">należy mieć dodatkowo na uwadze </w:t>
      </w:r>
      <w:r w:rsidR="00267983" w:rsidRPr="006B4515">
        <w:rPr>
          <w:rFonts w:asciiTheme="minorHAnsi" w:hAnsiTheme="minorHAnsi"/>
          <w:sz w:val="22"/>
          <w:szCs w:val="22"/>
        </w:rPr>
        <w:t>m.in.</w:t>
      </w:r>
      <w:r w:rsidR="00420900" w:rsidRPr="006B4515">
        <w:rPr>
          <w:rFonts w:asciiTheme="minorHAnsi" w:hAnsiTheme="minorHAnsi"/>
          <w:sz w:val="22"/>
          <w:szCs w:val="22"/>
        </w:rPr>
        <w:t>:</w:t>
      </w:r>
    </w:p>
    <w:p w:rsidR="00267983" w:rsidRPr="006B4515" w:rsidRDefault="00267983" w:rsidP="003F3E56">
      <w:pPr>
        <w:pStyle w:val="Default"/>
        <w:numPr>
          <w:ilvl w:val="0"/>
          <w:numId w:val="5"/>
        </w:numPr>
        <w:ind w:left="426" w:hanging="284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 xml:space="preserve">rozporządzenie Komisji (UE) nr 651/2014 z dnia 17 czerwca 2014 r. uznające niektóre rodzaje pomocy za zgodne z rynkiem wewnętrznym w zastosowaniu art. 107 i 108 Traktatu (Dz. Urz. UE L 187/1 z 26.6.2014, str. 1), </w:t>
      </w:r>
    </w:p>
    <w:p w:rsidR="00267983" w:rsidRPr="006B4515" w:rsidRDefault="00267983" w:rsidP="003F3E56">
      <w:pPr>
        <w:pStyle w:val="Default"/>
        <w:numPr>
          <w:ilvl w:val="0"/>
          <w:numId w:val="5"/>
        </w:numPr>
        <w:ind w:left="426" w:hanging="284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>
        <w:rPr>
          <w:rFonts w:asciiTheme="minorHAnsi" w:hAnsiTheme="minorHAnsi"/>
          <w:sz w:val="22"/>
          <w:szCs w:val="22"/>
        </w:rPr>
        <w:t> </w:t>
      </w:r>
      <w:r w:rsidRPr="006B4515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6B4515" w:rsidRDefault="00267983" w:rsidP="003F3E56">
      <w:pPr>
        <w:pStyle w:val="Default"/>
        <w:numPr>
          <w:ilvl w:val="0"/>
          <w:numId w:val="5"/>
        </w:numPr>
        <w:ind w:left="426" w:hanging="284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:rsidR="00267983" w:rsidRPr="006B4515" w:rsidRDefault="00267983" w:rsidP="0026798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0F49C6" w:rsidRPr="006B4515" w:rsidRDefault="000D0C61" w:rsidP="0026798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 xml:space="preserve">Do celów </w:t>
      </w:r>
      <w:r w:rsidR="002800FC" w:rsidRPr="002800FC">
        <w:rPr>
          <w:rFonts w:asciiTheme="minorHAnsi" w:hAnsiTheme="minorHAnsi"/>
          <w:iCs/>
          <w:sz w:val="22"/>
          <w:szCs w:val="22"/>
        </w:rPr>
        <w:t>w</w:t>
      </w:r>
      <w:r w:rsidR="0048731C" w:rsidRPr="002800FC">
        <w:rPr>
          <w:rFonts w:asciiTheme="minorHAnsi" w:hAnsiTheme="minorHAnsi"/>
          <w:iCs/>
          <w:sz w:val="22"/>
          <w:szCs w:val="22"/>
        </w:rPr>
        <w:t>ytycznych</w:t>
      </w:r>
      <w:r w:rsidRPr="006B451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6B4515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6B4515">
        <w:rPr>
          <w:rFonts w:asciiTheme="minorHAnsi" w:hAnsiTheme="minorHAnsi"/>
          <w:i/>
          <w:iCs/>
          <w:sz w:val="22"/>
          <w:szCs w:val="22"/>
        </w:rPr>
        <w:t>de minimis</w:t>
      </w:r>
      <w:r w:rsidR="003F0BE3">
        <w:rPr>
          <w:rFonts w:asciiTheme="minorHAnsi" w:hAnsiTheme="minorHAnsi"/>
          <w:iCs/>
          <w:sz w:val="22"/>
          <w:szCs w:val="22"/>
        </w:rPr>
        <w:t xml:space="preserve"> </w:t>
      </w:r>
      <w:r w:rsidR="003F0BE3" w:rsidRPr="003F0BE3">
        <w:rPr>
          <w:rFonts w:asciiTheme="minorHAnsi" w:hAnsiTheme="minorHAnsi"/>
          <w:iCs/>
          <w:sz w:val="22"/>
          <w:szCs w:val="22"/>
        </w:rPr>
        <w:t>w</w:t>
      </w:r>
      <w:r w:rsidR="00BF7A1E">
        <w:rPr>
          <w:rFonts w:asciiTheme="minorHAnsi" w:hAnsiTheme="minorHAnsi"/>
          <w:iCs/>
          <w:sz w:val="22"/>
          <w:szCs w:val="22"/>
        </w:rPr>
        <w:t> </w:t>
      </w:r>
      <w:r w:rsidR="003F0BE3" w:rsidRPr="003F0BE3">
        <w:rPr>
          <w:rFonts w:asciiTheme="minorHAnsi" w:hAnsiTheme="minorHAnsi"/>
          <w:iCs/>
          <w:sz w:val="22"/>
          <w:szCs w:val="22"/>
        </w:rPr>
        <w:t>rozumieniu rozporządzenia Komisji (UE) nr 1407/2013 z  dnia  18  grudnia  2013  r. w  sprawie  stosowania  art.  107  i  108  Traktatu  o  funkcjonowaniu  Unii  Europejskiej  do  pomocy  de minimis (Dz. Urz. UE L 352, 24.12.2013, s.</w:t>
      </w:r>
      <w:r w:rsidR="003F0BE3">
        <w:rPr>
          <w:rFonts w:asciiTheme="minorHAnsi" w:hAnsiTheme="minorHAnsi"/>
          <w:iCs/>
          <w:sz w:val="22"/>
          <w:szCs w:val="22"/>
        </w:rPr>
        <w:t xml:space="preserve"> </w:t>
      </w:r>
      <w:r w:rsidR="003F0BE3" w:rsidRPr="003F0BE3">
        <w:rPr>
          <w:rFonts w:asciiTheme="minorHAnsi" w:hAnsiTheme="minorHAnsi"/>
          <w:iCs/>
          <w:sz w:val="22"/>
          <w:szCs w:val="22"/>
        </w:rPr>
        <w:t>1)</w:t>
      </w:r>
      <w:r w:rsidRPr="006B4515">
        <w:rPr>
          <w:rFonts w:asciiTheme="minorHAnsi" w:hAnsiTheme="minorHAnsi"/>
          <w:sz w:val="22"/>
          <w:szCs w:val="22"/>
        </w:rPr>
        <w:t xml:space="preserve">. </w:t>
      </w:r>
    </w:p>
    <w:p w:rsidR="002160BC" w:rsidRPr="002160BC" w:rsidRDefault="002160BC" w:rsidP="002160B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60BC">
        <w:rPr>
          <w:sz w:val="22"/>
          <w:szCs w:val="22"/>
        </w:rPr>
        <w:t xml:space="preserve">W przypadku projektów grantowych zastosowanie mają dodatkowo </w:t>
      </w:r>
      <w:r>
        <w:rPr>
          <w:sz w:val="22"/>
          <w:szCs w:val="22"/>
        </w:rPr>
        <w:t>„</w:t>
      </w:r>
      <w:r w:rsidRPr="002160BC">
        <w:rPr>
          <w:i/>
          <w:sz w:val="22"/>
          <w:szCs w:val="22"/>
        </w:rPr>
        <w:t>Wytyczne Instytucji Zarządzającej Regionalnym Programem Operacyjnym Województwa Dolnośląskiego 2014-2020 do realizacji projektów grantowych</w:t>
      </w:r>
      <w:r>
        <w:rPr>
          <w:i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B73188">
        <w:rPr>
          <w:sz w:val="22"/>
          <w:szCs w:val="22"/>
        </w:rPr>
        <w:t>w ramach</w:t>
      </w:r>
      <w:r>
        <w:rPr>
          <w:sz w:val="22"/>
          <w:szCs w:val="22"/>
        </w:rPr>
        <w:t xml:space="preserve"> poszczególnych Działań.</w:t>
      </w:r>
    </w:p>
    <w:p w:rsidR="0048731C" w:rsidRPr="0048731C" w:rsidRDefault="0048731C" w:rsidP="0048731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8731C">
        <w:rPr>
          <w:rFonts w:asciiTheme="minorHAnsi" w:hAnsiTheme="minorHAnsi"/>
          <w:sz w:val="22"/>
          <w:szCs w:val="22"/>
        </w:rPr>
        <w:t>Warunki i procedury pomniejszania wydatków kwalifikowalnych o dochód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731C">
        <w:rPr>
          <w:rFonts w:asciiTheme="minorHAnsi" w:hAnsiTheme="minorHAnsi"/>
          <w:sz w:val="22"/>
          <w:szCs w:val="22"/>
        </w:rPr>
        <w:t>wygenerowany po zakończeniu projektu są określone w wytycznych ministra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731C">
        <w:rPr>
          <w:rFonts w:asciiTheme="minorHAnsi" w:hAnsiTheme="minorHAnsi"/>
          <w:sz w:val="22"/>
          <w:szCs w:val="22"/>
        </w:rPr>
        <w:t>właściwego do spraw rozwoju regionalnego w zakresie zagadnień związanych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731C">
        <w:rPr>
          <w:rFonts w:asciiTheme="minorHAnsi" w:hAnsiTheme="minorHAnsi"/>
          <w:sz w:val="22"/>
          <w:szCs w:val="22"/>
        </w:rPr>
        <w:t>z przygotowaniem projektów inwestycyjnych, w</w:t>
      </w:r>
      <w:r w:rsidR="00B73188">
        <w:rPr>
          <w:rFonts w:asciiTheme="minorHAnsi" w:hAnsiTheme="minorHAnsi"/>
          <w:sz w:val="22"/>
          <w:szCs w:val="22"/>
        </w:rPr>
        <w:t> </w:t>
      </w:r>
      <w:r w:rsidRPr="0048731C">
        <w:rPr>
          <w:rFonts w:asciiTheme="minorHAnsi" w:hAnsiTheme="minorHAnsi"/>
          <w:sz w:val="22"/>
          <w:szCs w:val="22"/>
        </w:rPr>
        <w:t>tym projektów generujących dochód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731C">
        <w:rPr>
          <w:rFonts w:asciiTheme="minorHAnsi" w:hAnsiTheme="minorHAnsi"/>
          <w:sz w:val="22"/>
          <w:szCs w:val="22"/>
        </w:rPr>
        <w:t>i projektów hybrydowych na lata 2014-2020.</w:t>
      </w:r>
    </w:p>
    <w:p w:rsidR="000F49C6" w:rsidRPr="002E0308" w:rsidRDefault="000D0C61" w:rsidP="0048731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>Zgodnie z</w:t>
      </w:r>
      <w:r w:rsidR="002800FC">
        <w:rPr>
          <w:rFonts w:asciiTheme="minorHAnsi" w:hAnsiTheme="minorHAnsi"/>
          <w:sz w:val="22"/>
          <w:szCs w:val="22"/>
        </w:rPr>
        <w:t xml:space="preserve"> postawieniami</w:t>
      </w:r>
      <w:r w:rsidRPr="006B4515">
        <w:rPr>
          <w:rFonts w:asciiTheme="minorHAnsi" w:hAnsiTheme="minorHAnsi"/>
          <w:sz w:val="22"/>
          <w:szCs w:val="22"/>
        </w:rPr>
        <w:t xml:space="preserve"> art. 2 pkt 32 ustawy wdrożeniowej, IZ RPO WP/IP </w:t>
      </w:r>
      <w:r w:rsidR="00B73188">
        <w:rPr>
          <w:rFonts w:asciiTheme="minorHAnsi" w:hAnsiTheme="minorHAnsi"/>
          <w:sz w:val="22"/>
          <w:szCs w:val="22"/>
        </w:rPr>
        <w:t xml:space="preserve">RPO  WD </w:t>
      </w:r>
      <w:r w:rsidRPr="006B4515">
        <w:rPr>
          <w:rFonts w:asciiTheme="minorHAnsi" w:hAnsiTheme="minorHAnsi"/>
          <w:sz w:val="22"/>
          <w:szCs w:val="22"/>
        </w:rPr>
        <w:t>w umowie o</w:t>
      </w:r>
      <w:r w:rsidR="00B73188">
        <w:rPr>
          <w:rFonts w:asciiTheme="minorHAnsi" w:hAnsiTheme="minorHAnsi"/>
          <w:sz w:val="22"/>
          <w:szCs w:val="22"/>
        </w:rPr>
        <w:t> </w:t>
      </w:r>
      <w:r w:rsidRPr="006B4515">
        <w:rPr>
          <w:rFonts w:asciiTheme="minorHAnsi" w:hAnsiTheme="minorHAnsi"/>
          <w:sz w:val="22"/>
          <w:szCs w:val="22"/>
        </w:rPr>
        <w:t xml:space="preserve">dofinansowanie/decyzji o dofinansowaniu projektu zobowiąże </w:t>
      </w:r>
      <w:r w:rsidR="00B73188">
        <w:rPr>
          <w:rFonts w:asciiTheme="minorHAnsi" w:hAnsiTheme="minorHAnsi"/>
          <w:sz w:val="22"/>
          <w:szCs w:val="22"/>
        </w:rPr>
        <w:t>B</w:t>
      </w:r>
      <w:r w:rsidRPr="006B4515">
        <w:rPr>
          <w:rFonts w:asciiTheme="minorHAnsi" w:hAnsiTheme="minorHAnsi"/>
          <w:sz w:val="22"/>
          <w:szCs w:val="22"/>
        </w:rPr>
        <w:t xml:space="preserve">eneficjenta do stosowania zapisów </w:t>
      </w:r>
      <w:r w:rsidR="002800FC" w:rsidRPr="002800FC">
        <w:rPr>
          <w:rFonts w:asciiTheme="minorHAnsi" w:hAnsiTheme="minorHAnsi"/>
          <w:sz w:val="22"/>
          <w:szCs w:val="22"/>
        </w:rPr>
        <w:t>w</w:t>
      </w:r>
      <w:r w:rsidRPr="002800FC">
        <w:rPr>
          <w:rFonts w:asciiTheme="minorHAnsi" w:hAnsiTheme="minorHAnsi"/>
          <w:iCs/>
          <w:sz w:val="22"/>
          <w:szCs w:val="22"/>
        </w:rPr>
        <w:t>ytycznych</w:t>
      </w:r>
      <w:r w:rsidR="002800FC">
        <w:rPr>
          <w:rFonts w:asciiTheme="minorHAnsi" w:hAnsiTheme="minorHAnsi"/>
          <w:i/>
          <w:iCs/>
          <w:sz w:val="22"/>
          <w:szCs w:val="22"/>
        </w:rPr>
        <w:t>.</w:t>
      </w:r>
      <w:r w:rsidRPr="006B4515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2E0308" w:rsidRPr="002E0308" w:rsidRDefault="002E0308" w:rsidP="0048731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Do oceny kwalifikowalności poniesionych wydatków stosuje się wersję</w:t>
      </w:r>
      <w:r w:rsidR="002800FC">
        <w:rPr>
          <w:rFonts w:asciiTheme="minorHAnsi" w:hAnsiTheme="minorHAnsi"/>
          <w:iCs/>
          <w:sz w:val="22"/>
          <w:szCs w:val="22"/>
        </w:rPr>
        <w:t xml:space="preserve"> wytycznych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2E0308">
        <w:rPr>
          <w:rFonts w:asciiTheme="minorHAnsi" w:hAnsiTheme="minorHAnsi"/>
          <w:iCs/>
          <w:sz w:val="22"/>
          <w:szCs w:val="22"/>
        </w:rPr>
        <w:t>obowią</w:t>
      </w:r>
      <w:r>
        <w:rPr>
          <w:rFonts w:asciiTheme="minorHAnsi" w:hAnsiTheme="minorHAnsi"/>
          <w:iCs/>
          <w:sz w:val="22"/>
          <w:szCs w:val="22"/>
        </w:rPr>
        <w:t>zując</w:t>
      </w:r>
      <w:r w:rsidR="002800FC">
        <w:rPr>
          <w:rFonts w:asciiTheme="minorHAnsi" w:hAnsiTheme="minorHAnsi"/>
          <w:iCs/>
          <w:sz w:val="22"/>
          <w:szCs w:val="22"/>
        </w:rPr>
        <w:t>ą</w:t>
      </w:r>
      <w:r>
        <w:rPr>
          <w:rFonts w:asciiTheme="minorHAnsi" w:hAnsiTheme="minorHAnsi"/>
          <w:iCs/>
          <w:sz w:val="22"/>
          <w:szCs w:val="22"/>
        </w:rPr>
        <w:t xml:space="preserve"> w dniu poniesienia wydatku, z uwzględnieniem pkt</w:t>
      </w:r>
      <w:r w:rsidR="00BF7A1E">
        <w:rPr>
          <w:rFonts w:asciiTheme="minorHAnsi" w:hAnsiTheme="minorHAnsi"/>
          <w:iCs/>
          <w:sz w:val="22"/>
          <w:szCs w:val="22"/>
        </w:rPr>
        <w:t>.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="00BF7A1E">
        <w:rPr>
          <w:rFonts w:asciiTheme="minorHAnsi" w:hAnsiTheme="minorHAnsi"/>
          <w:iCs/>
          <w:sz w:val="22"/>
          <w:szCs w:val="22"/>
        </w:rPr>
        <w:t>9</w:t>
      </w:r>
      <w:r>
        <w:rPr>
          <w:rFonts w:asciiTheme="minorHAnsi" w:hAnsiTheme="minorHAnsi"/>
          <w:iCs/>
          <w:sz w:val="22"/>
          <w:szCs w:val="22"/>
        </w:rPr>
        <w:t xml:space="preserve"> i 1</w:t>
      </w:r>
      <w:r w:rsidR="00BF7A1E">
        <w:rPr>
          <w:rFonts w:asciiTheme="minorHAnsi" w:hAnsiTheme="minorHAnsi"/>
          <w:iCs/>
          <w:sz w:val="22"/>
          <w:szCs w:val="22"/>
        </w:rPr>
        <w:t>0</w:t>
      </w:r>
      <w:r>
        <w:rPr>
          <w:rFonts w:asciiTheme="minorHAnsi" w:hAnsiTheme="minorHAnsi"/>
          <w:iCs/>
          <w:sz w:val="22"/>
          <w:szCs w:val="22"/>
        </w:rPr>
        <w:t>.</w:t>
      </w:r>
    </w:p>
    <w:p w:rsidR="002E0308" w:rsidRPr="002E0308" w:rsidRDefault="002E0308" w:rsidP="0048731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Do oceny prawidłowości umów zawartych w ramach realizacji projektu w wyniku przeprowadzonych postępowań, stosuje się wersję </w:t>
      </w:r>
      <w:r w:rsidR="002800FC">
        <w:rPr>
          <w:rFonts w:asciiTheme="minorHAnsi" w:hAnsiTheme="minorHAnsi"/>
          <w:iCs/>
          <w:sz w:val="22"/>
          <w:szCs w:val="22"/>
        </w:rPr>
        <w:t>wytycznych</w:t>
      </w:r>
      <w:r>
        <w:rPr>
          <w:rFonts w:asciiTheme="minorHAnsi" w:hAnsiTheme="minorHAnsi"/>
          <w:iCs/>
          <w:sz w:val="22"/>
          <w:szCs w:val="22"/>
        </w:rPr>
        <w:t xml:space="preserve"> obowiązującą w dniu wszczęcia postępowania, które zakończyło się podpisaniem danej umowy. Wszczęcie postępowania jest tożsame z publikacją ogłoszenia o wszczęciu postępowania lub zamiarze udzielenia zamówienia publicznego lub o prowadzonym naborze pracowników na podstawie stosunku pracy, pod warunkiem, że Beneficjent udokumentuje publikację ogłoszenia o wszczęciu postępowania.</w:t>
      </w:r>
    </w:p>
    <w:p w:rsidR="002E0308" w:rsidRPr="00A37FB6" w:rsidRDefault="002E0308" w:rsidP="0048731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W przypadku, gdy ogłoszona w trakcie realizacji projektu (po podpisaniu umowy o</w:t>
      </w:r>
      <w:r w:rsidR="003B2988">
        <w:rPr>
          <w:rFonts w:asciiTheme="minorHAnsi" w:hAnsiTheme="minorHAnsi"/>
          <w:iCs/>
          <w:sz w:val="22"/>
          <w:szCs w:val="22"/>
        </w:rPr>
        <w:t> </w:t>
      </w:r>
      <w:r>
        <w:rPr>
          <w:rFonts w:asciiTheme="minorHAnsi" w:hAnsiTheme="minorHAnsi"/>
          <w:iCs/>
          <w:sz w:val="22"/>
          <w:szCs w:val="22"/>
        </w:rPr>
        <w:t>dofina</w:t>
      </w:r>
      <w:r w:rsidR="00A37FB6">
        <w:rPr>
          <w:rFonts w:asciiTheme="minorHAnsi" w:hAnsiTheme="minorHAnsi"/>
          <w:iCs/>
          <w:sz w:val="22"/>
          <w:szCs w:val="22"/>
        </w:rPr>
        <w:t>nsowaniu) wersja</w:t>
      </w:r>
      <w:r w:rsidR="002800FC">
        <w:rPr>
          <w:rFonts w:asciiTheme="minorHAnsi" w:hAnsiTheme="minorHAnsi"/>
          <w:iCs/>
          <w:sz w:val="22"/>
          <w:szCs w:val="22"/>
        </w:rPr>
        <w:t xml:space="preserve"> wytycznych</w:t>
      </w:r>
      <w:r w:rsidR="00A37FB6">
        <w:rPr>
          <w:rFonts w:asciiTheme="minorHAnsi" w:hAnsiTheme="minorHAnsi"/>
          <w:iCs/>
          <w:sz w:val="22"/>
          <w:szCs w:val="22"/>
        </w:rPr>
        <w:t xml:space="preserve"> wprowadza rozwiązania korzystniejsze dla Beneficjenta, warunki ewentualnego ich stosowania w odniesieniu do wydatków poniesionych przed dniem stosowania nowej wersji</w:t>
      </w:r>
      <w:r w:rsidR="002800FC">
        <w:rPr>
          <w:rFonts w:asciiTheme="minorHAnsi" w:hAnsiTheme="minorHAnsi"/>
          <w:iCs/>
          <w:sz w:val="22"/>
          <w:szCs w:val="22"/>
        </w:rPr>
        <w:t xml:space="preserve"> wytycznych</w:t>
      </w:r>
      <w:r w:rsidR="00A37FB6">
        <w:rPr>
          <w:rFonts w:asciiTheme="minorHAnsi" w:hAnsiTheme="minorHAnsi"/>
          <w:iCs/>
          <w:sz w:val="22"/>
          <w:szCs w:val="22"/>
        </w:rPr>
        <w:t xml:space="preserve"> określa IZ RPO WD w umowie o dofinansowanie.</w:t>
      </w:r>
    </w:p>
    <w:p w:rsidR="00A37FB6" w:rsidRPr="00D34FFF" w:rsidRDefault="00A37FB6" w:rsidP="0048731C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Zgodnie z art.</w:t>
      </w:r>
      <w:r w:rsidR="00D34FFF">
        <w:rPr>
          <w:rFonts w:asciiTheme="minorHAnsi" w:hAnsiTheme="minorHAnsi"/>
          <w:iCs/>
          <w:sz w:val="22"/>
          <w:szCs w:val="22"/>
        </w:rPr>
        <w:t xml:space="preserve"> 8 ustawy wdrożeniowej każda wersja</w:t>
      </w:r>
      <w:r w:rsidR="002800FC">
        <w:rPr>
          <w:rFonts w:asciiTheme="minorHAnsi" w:hAnsiTheme="minorHAnsi"/>
          <w:iCs/>
          <w:sz w:val="22"/>
          <w:szCs w:val="22"/>
        </w:rPr>
        <w:t xml:space="preserve"> wytycznych</w:t>
      </w:r>
      <w:r w:rsidR="00D34FFF">
        <w:rPr>
          <w:rFonts w:asciiTheme="minorHAnsi" w:hAnsiTheme="minorHAnsi"/>
          <w:iCs/>
          <w:sz w:val="22"/>
          <w:szCs w:val="22"/>
        </w:rPr>
        <w:t xml:space="preserve"> obowiązuje od daty wskazanej w</w:t>
      </w:r>
      <w:r w:rsidR="003B2988">
        <w:rPr>
          <w:rFonts w:asciiTheme="minorHAnsi" w:hAnsiTheme="minorHAnsi"/>
          <w:iCs/>
          <w:sz w:val="22"/>
          <w:szCs w:val="22"/>
        </w:rPr>
        <w:t> </w:t>
      </w:r>
      <w:r w:rsidR="00D34FFF">
        <w:rPr>
          <w:rFonts w:asciiTheme="minorHAnsi" w:hAnsiTheme="minorHAnsi"/>
          <w:iCs/>
          <w:sz w:val="22"/>
          <w:szCs w:val="22"/>
        </w:rPr>
        <w:t xml:space="preserve">komunikacie ogłoszonym w Dzienniku Urzędowym Rzeczypospolitej Polskiej „Monitor Polski”. </w:t>
      </w:r>
      <w:r w:rsidR="00513F17">
        <w:rPr>
          <w:rFonts w:asciiTheme="minorHAnsi" w:hAnsiTheme="minorHAnsi"/>
          <w:iCs/>
          <w:sz w:val="22"/>
          <w:szCs w:val="22"/>
        </w:rPr>
        <w:t>K</w:t>
      </w:r>
      <w:r w:rsidR="00D34FFF">
        <w:rPr>
          <w:rFonts w:asciiTheme="minorHAnsi" w:hAnsiTheme="minorHAnsi"/>
          <w:iCs/>
          <w:sz w:val="22"/>
          <w:szCs w:val="22"/>
        </w:rPr>
        <w:t>omunikat zawiera dodatkowo adres strony internetowej i portalu, na których zostanie zamieszczona treść</w:t>
      </w:r>
      <w:r w:rsidR="002800FC">
        <w:rPr>
          <w:rFonts w:asciiTheme="minorHAnsi" w:hAnsiTheme="minorHAnsi"/>
          <w:iCs/>
          <w:sz w:val="22"/>
          <w:szCs w:val="22"/>
        </w:rPr>
        <w:t xml:space="preserve"> wytycznych</w:t>
      </w:r>
      <w:r w:rsidR="00D34FFF">
        <w:rPr>
          <w:rFonts w:asciiTheme="minorHAnsi" w:hAnsiTheme="minorHAnsi"/>
          <w:iCs/>
          <w:sz w:val="22"/>
          <w:szCs w:val="22"/>
        </w:rPr>
        <w:t xml:space="preserve"> wraz z datą, od której są stosowane.</w:t>
      </w:r>
    </w:p>
    <w:p w:rsidR="00BB6C1F" w:rsidRPr="006B4515" w:rsidRDefault="00BB6C1F" w:rsidP="00267983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B4515">
        <w:rPr>
          <w:rFonts w:asciiTheme="minorHAnsi" w:hAnsiTheme="minorHAnsi"/>
          <w:sz w:val="22"/>
          <w:szCs w:val="22"/>
        </w:rPr>
        <w:t>W zakresie nieuregulowanym niniejszymi</w:t>
      </w:r>
      <w:r w:rsidR="002800FC">
        <w:rPr>
          <w:rFonts w:asciiTheme="minorHAnsi" w:hAnsiTheme="minorHAnsi"/>
          <w:sz w:val="22"/>
          <w:szCs w:val="22"/>
        </w:rPr>
        <w:t xml:space="preserve"> wytycznymi</w:t>
      </w:r>
      <w:r w:rsidRPr="006B4515">
        <w:rPr>
          <w:rFonts w:asciiTheme="minorHAnsi" w:hAnsiTheme="minorHAnsi"/>
          <w:sz w:val="22"/>
          <w:szCs w:val="22"/>
        </w:rPr>
        <w:t xml:space="preserve"> obowiązują warunki określone w</w:t>
      </w:r>
      <w:r w:rsidR="00B73188">
        <w:rPr>
          <w:rFonts w:asciiTheme="minorHAnsi" w:hAnsiTheme="minorHAnsi"/>
          <w:sz w:val="22"/>
          <w:szCs w:val="22"/>
        </w:rPr>
        <w:t> </w:t>
      </w:r>
      <w:r w:rsidR="002800FC">
        <w:rPr>
          <w:rFonts w:asciiTheme="minorHAnsi" w:hAnsiTheme="minorHAnsi"/>
          <w:sz w:val="22"/>
          <w:szCs w:val="22"/>
        </w:rPr>
        <w:t>w</w:t>
      </w:r>
      <w:r w:rsidRPr="006B4515">
        <w:rPr>
          <w:rFonts w:asciiTheme="minorHAnsi" w:hAnsiTheme="minorHAnsi"/>
          <w:sz w:val="22"/>
          <w:szCs w:val="22"/>
        </w:rPr>
        <w:t>ytycznych horyzontalnych.</w:t>
      </w:r>
    </w:p>
    <w:p w:rsidR="009F7CF2" w:rsidRPr="006B4515" w:rsidRDefault="009F7CF2" w:rsidP="00C10F6C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C34307" w:rsidRPr="006B4515" w:rsidRDefault="00C34307" w:rsidP="009178E4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:rsidR="005E77EA" w:rsidRDefault="00A23F33">
      <w:pPr>
        <w:pStyle w:val="Akapitzlist"/>
        <w:numPr>
          <w:ilvl w:val="0"/>
          <w:numId w:val="35"/>
        </w:numPr>
        <w:tabs>
          <w:tab w:val="left" w:pos="5330"/>
        </w:tabs>
        <w:spacing w:line="240" w:lineRule="auto"/>
        <w:jc w:val="both"/>
        <w:rPr>
          <w:b/>
        </w:rPr>
      </w:pPr>
      <w:r w:rsidRPr="006B4515">
        <w:rPr>
          <w:b/>
        </w:rPr>
        <w:t>Wydatki niekwalifikowalne</w:t>
      </w:r>
    </w:p>
    <w:p w:rsidR="00122E9E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b/>
        </w:rPr>
        <w:t>Niniejszy punkt</w:t>
      </w:r>
      <w:r w:rsidRPr="00122E9E">
        <w:rPr>
          <w:b/>
          <w:i/>
          <w:iCs/>
        </w:rPr>
        <w:t xml:space="preserve"> </w:t>
      </w:r>
      <w:r>
        <w:rPr>
          <w:b/>
        </w:rPr>
        <w:t>określa</w:t>
      </w:r>
      <w:r w:rsidRPr="00122E9E">
        <w:rPr>
          <w:b/>
        </w:rPr>
        <w:t xml:space="preserve"> </w:t>
      </w:r>
      <w:r>
        <w:rPr>
          <w:b/>
        </w:rPr>
        <w:t xml:space="preserve">wydatki niekwalifikowalne </w:t>
      </w:r>
      <w:r w:rsidRPr="00122E9E">
        <w:rPr>
          <w:b/>
        </w:rPr>
        <w:t>finansowan</w:t>
      </w:r>
      <w:r>
        <w:rPr>
          <w:b/>
        </w:rPr>
        <w:t>e</w:t>
      </w:r>
      <w:r w:rsidRPr="00122E9E">
        <w:rPr>
          <w:b/>
        </w:rPr>
        <w:t xml:space="preserve"> z Europejskieg</w:t>
      </w:r>
      <w:r>
        <w:rPr>
          <w:b/>
        </w:rPr>
        <w:t xml:space="preserve">o Funduszu Rozwoju Regionalnego </w:t>
      </w:r>
      <w:r w:rsidRPr="00122E9E">
        <w:rPr>
          <w:b/>
        </w:rPr>
        <w:t>w</w:t>
      </w:r>
      <w:r>
        <w:rPr>
          <w:b/>
        </w:rPr>
        <w:t xml:space="preserve"> </w:t>
      </w:r>
      <w:r w:rsidRPr="00122E9E">
        <w:rPr>
          <w:b/>
        </w:rPr>
        <w:t>ramach Regionalnego Programu Operacyjnego Województwa Dolnośląskiego 2014-2020</w:t>
      </w:r>
      <w:r>
        <w:rPr>
          <w:b/>
        </w:rPr>
        <w:t xml:space="preserve"> – o</w:t>
      </w:r>
      <w:r w:rsidRPr="00C34307">
        <w:rPr>
          <w:b/>
        </w:rPr>
        <w:t>gólne kategorie wydatków</w:t>
      </w:r>
      <w:r>
        <w:rPr>
          <w:b/>
        </w:rPr>
        <w:t xml:space="preserve"> oraz</w:t>
      </w:r>
      <w:r w:rsidRPr="00C92E90">
        <w:rPr>
          <w:b/>
        </w:rPr>
        <w:t xml:space="preserve"> </w:t>
      </w:r>
      <w:r>
        <w:rPr>
          <w:b/>
        </w:rPr>
        <w:t xml:space="preserve">szczegółowe </w:t>
      </w:r>
      <w:r w:rsidRPr="003A2CB6">
        <w:rPr>
          <w:b/>
        </w:rPr>
        <w:t>zapisy dotyczące</w:t>
      </w:r>
      <w:r>
        <w:rPr>
          <w:b/>
        </w:rPr>
        <w:t xml:space="preserve"> poszczególnych Działań. </w:t>
      </w:r>
      <w:r w:rsidRPr="001E5C1A">
        <w:rPr>
          <w:b/>
        </w:rPr>
        <w:t>Należy mieć na uwadze, że możliwe jest doprecyzowanie lub uszczegółowienie nw. wydatków w zapisach Regulaminów konkursów ogłaszanych dla poszczególnych typów projektów.</w:t>
      </w:r>
    </w:p>
    <w:p w:rsidR="00A23F33" w:rsidRPr="00C34307" w:rsidRDefault="006D6172" w:rsidP="003A2CB6">
      <w:pPr>
        <w:jc w:val="both"/>
        <w:rPr>
          <w:b/>
        </w:rPr>
      </w:pPr>
      <w:r>
        <w:rPr>
          <w:b/>
        </w:rPr>
        <w:t>4</w:t>
      </w:r>
      <w:r w:rsidR="00A23F33" w:rsidRPr="00C34307">
        <w:rPr>
          <w:b/>
        </w:rPr>
        <w:t xml:space="preserve">.1 Ogólne kategorie wydatków mające zastosowanie dla </w:t>
      </w:r>
      <w:r w:rsidR="00C34307">
        <w:rPr>
          <w:b/>
        </w:rPr>
        <w:t>O</w:t>
      </w:r>
      <w:r w:rsidR="00A23F33" w:rsidRPr="00C34307">
        <w:rPr>
          <w:b/>
        </w:rPr>
        <w:t>si priorytetowych 1-7 z wył</w:t>
      </w:r>
      <w:r w:rsidR="003A2CB6">
        <w:rPr>
          <w:b/>
        </w:rPr>
        <w:t>ączeniem instrumentów zwrotnych</w:t>
      </w:r>
    </w:p>
    <w:p w:rsidR="00A23F33" w:rsidRPr="006B4515" w:rsidRDefault="00A23F33" w:rsidP="00A23F33">
      <w:pPr>
        <w:jc w:val="both"/>
      </w:pPr>
      <w:r w:rsidRPr="006B4515">
        <w:t>Zwiększenie wysokości kosztów kwalifikowalnych w toku realizacji projektu przez Beneficjenta, niezależnie od przyczyny tego zwiększenia, nie stanowi dla Beneficjenta podstawy do roszczeń o</w:t>
      </w:r>
      <w:r w:rsidR="00B73188">
        <w:t> </w:t>
      </w:r>
      <w:r w:rsidRPr="006B4515">
        <w:t>zwiększenie kwoty dofinansowania przyznanego w umowie</w:t>
      </w:r>
      <w:r w:rsidRPr="006B4515">
        <w:rPr>
          <w:rStyle w:val="Odwoanieprzypisudolnego"/>
        </w:rPr>
        <w:footnoteReference w:id="2"/>
      </w:r>
      <w:r w:rsidRPr="006B4515">
        <w:t xml:space="preserve"> o dofinansowanie projektu. Wniosek o</w:t>
      </w:r>
      <w:r w:rsidR="00B73188">
        <w:t> </w:t>
      </w:r>
      <w:r w:rsidRPr="006B4515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563"/>
      </w:tblGrid>
      <w:tr w:rsidR="00A23F33" w:rsidRPr="006B4515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WYDATKI NIEKWALIFIKOWALNE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6B4515">
              <w:rPr>
                <w:b/>
                <w:bCs/>
              </w:rPr>
              <w:t>Kwalifikowalność projektów: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6B4515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rPr>
                <w:b/>
                <w:bCs/>
              </w:rPr>
              <w:t>Kwalifikowalność wydatków: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6B4515" w:rsidRDefault="00A23F33" w:rsidP="003B2988">
            <w:pPr>
              <w:spacing w:before="120" w:after="120" w:line="240" w:lineRule="auto"/>
              <w:jc w:val="both"/>
            </w:pPr>
            <w:r w:rsidRPr="006B4515">
              <w:t>W przypadku przedsiębiorców (rozumianych zgodnie z ustawą o</w:t>
            </w:r>
            <w:r w:rsidR="003B2988">
              <w:t> </w:t>
            </w:r>
            <w:r w:rsidRPr="006B4515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</w:pPr>
            <w:r w:rsidRPr="006B4515">
              <w:t>Wydatki poniesione:</w:t>
            </w:r>
          </w:p>
          <w:p w:rsidR="00A23F33" w:rsidRPr="006B4515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6B4515">
              <w:t>przed 1 stycznia 2014 r.;</w:t>
            </w:r>
          </w:p>
          <w:p w:rsidR="00A23F33" w:rsidRPr="006B4515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6B4515">
              <w:t xml:space="preserve">po 31 grudnia 2023 r. (na poziomie Programu) oraz </w:t>
            </w:r>
            <w:r w:rsidRPr="006B4515">
              <w:br/>
              <w:t>w terminie niezgodnym z umową o dofinansowanie projektu;</w:t>
            </w:r>
          </w:p>
          <w:p w:rsidR="00A23F33" w:rsidRPr="006B4515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6B4515">
              <w:t>niezgodnie z terminami określonymi w programach pomocowych lub aktach prawnych.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Okres realizacji projektu określony w umowie nie może wykraczać poza daty graniczne wyżej określone.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>
              <w:t> </w:t>
            </w:r>
            <w:r w:rsidRPr="006B4515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Ograniczenie procentowe nie dotyczy projektów grantowych,  </w:t>
            </w:r>
            <w:r w:rsidRPr="006B4515">
              <w:rPr>
                <w:u w:val="single"/>
              </w:rPr>
              <w:t>dla których stosowne uregulowania znajdą się w regulaminach konkursów</w:t>
            </w:r>
            <w:r w:rsidRPr="006B4515">
              <w:t>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---------------------------------------------------------------------------------------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Wydatkiem kwalifikowalnym może być w szczególności wydatek poniesiony na </w:t>
            </w:r>
            <w:r w:rsidRPr="006B4515">
              <w:rPr>
                <w:b/>
              </w:rPr>
              <w:t>opracowanie</w:t>
            </w:r>
            <w:r w:rsidRPr="006B4515">
              <w:t xml:space="preserve"> dokumentacji związanej </w:t>
            </w:r>
            <w:r w:rsidRPr="006B4515">
              <w:br/>
              <w:t>z przygotowaniem projektu:</w:t>
            </w:r>
          </w:p>
          <w:p w:rsidR="00A23F33" w:rsidRPr="006B4515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28" w:hanging="328"/>
            </w:pPr>
            <w:r w:rsidRPr="006B4515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6B4515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6B4515">
              <w:t>mapy lub szkiców sytuujących projekt;</w:t>
            </w:r>
          </w:p>
          <w:p w:rsidR="00A23F33" w:rsidRPr="006B4515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6B4515">
              <w:t>innej dokumentacji technicznej lub finansowej niezbędnej do realizacji projektu (np. projekt budowlany, raport oddziaływania na środowisko, ekspertyzy).</w:t>
            </w:r>
          </w:p>
          <w:p w:rsidR="00A23F33" w:rsidRPr="006B4515" w:rsidRDefault="00A23F33" w:rsidP="003B2988">
            <w:pPr>
              <w:spacing w:before="120" w:after="120" w:line="240" w:lineRule="auto"/>
              <w:jc w:val="both"/>
            </w:pPr>
            <w:r w:rsidRPr="006B4515">
              <w:t xml:space="preserve">Niekwalifikowalne są wydatki na </w:t>
            </w:r>
            <w:r w:rsidRPr="006B4515">
              <w:rPr>
                <w:b/>
              </w:rPr>
              <w:t>wypełnienie</w:t>
            </w:r>
            <w:r w:rsidRPr="006B4515">
              <w:t xml:space="preserve"> formularza wniosku o</w:t>
            </w:r>
            <w:r w:rsidR="003B2988">
              <w:t> </w:t>
            </w:r>
            <w:r w:rsidRPr="006B4515">
              <w:t>dofinansowania oraz wniosku o potwierdzenie wkładu finansowego w</w:t>
            </w:r>
            <w:r w:rsidR="003B2988">
              <w:t> </w:t>
            </w:r>
            <w:r w:rsidRPr="006B4515">
              <w:t>przypadku dużych projektów.</w:t>
            </w:r>
          </w:p>
        </w:tc>
      </w:tr>
      <w:tr w:rsidR="00A23F33" w:rsidRPr="006B4515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Podatek VAT, który może być odzyskany na podstawie przepisów krajowych stanowi wydatek niekwalifikowalny.</w:t>
            </w:r>
          </w:p>
          <w:p w:rsidR="00A23F33" w:rsidRPr="006B4515" w:rsidRDefault="00A23F33" w:rsidP="003B2988">
            <w:pPr>
              <w:spacing w:before="120" w:after="120" w:line="240" w:lineRule="auto"/>
              <w:jc w:val="both"/>
            </w:pPr>
            <w:r w:rsidRPr="006B4515">
              <w:t xml:space="preserve">Podatek VAT w stosunku do wydatków, dla których </w:t>
            </w:r>
            <w:r w:rsidR="00D44C8D" w:rsidRPr="006B4515">
              <w:t>B</w:t>
            </w:r>
            <w:r w:rsidRPr="006B4515">
              <w:t xml:space="preserve">eneficjent odlicza ten podatek częściowo na podstawie art. 86/art. 90 ustawy o VAT, jest kwalifikowalny, o ile </w:t>
            </w:r>
            <w:r w:rsidR="00D44C8D" w:rsidRPr="006B4515">
              <w:t>B</w:t>
            </w:r>
            <w:r w:rsidRPr="006B4515">
              <w:t>eneficjent ustanowi dla projektu przejrzysty systemy ewidencjonowania i rozliczania tego podatku i będzie w stanie udowodnić w sposób niebudzący wątpliwości, w jakiej części oraz w</w:t>
            </w:r>
            <w:r w:rsidR="003B2988">
              <w:t> </w:t>
            </w:r>
            <w:r w:rsidRPr="006B4515">
              <w:t>jakim zakresie VAT w projekcie może być kwalifikowalny.</w:t>
            </w:r>
          </w:p>
        </w:tc>
      </w:tr>
      <w:tr w:rsidR="00300834" w:rsidRPr="006B4515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A41909" w:rsidRDefault="00300834" w:rsidP="00D44C8D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3F3E56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A2094C" w:rsidRDefault="00A055C8" w:rsidP="00D44C8D">
            <w:pPr>
              <w:spacing w:before="120" w:after="120" w:line="240" w:lineRule="auto"/>
              <w:jc w:val="both"/>
            </w:pPr>
            <w:r w:rsidRPr="00A2094C">
              <w:t>Niekwalifikowalnym jest</w:t>
            </w:r>
            <w:r w:rsidR="00A2094C" w:rsidRPr="00A2094C">
              <w:t xml:space="preserve"> wkład niepieniężny</w:t>
            </w:r>
            <w:r w:rsidR="00894767" w:rsidRPr="00A2094C">
              <w:t xml:space="preserve">: </w:t>
            </w:r>
          </w:p>
          <w:p w:rsidR="00A055C8" w:rsidRPr="00A2094C" w:rsidRDefault="00894767" w:rsidP="00A055C8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A2094C">
              <w:t>stanowiący wkład niepieniężny w innym projekcie</w:t>
            </w:r>
            <w:r w:rsidR="00AE3F41">
              <w:t>;</w:t>
            </w:r>
            <w:r w:rsidRPr="00A2094C">
              <w:t xml:space="preserve"> </w:t>
            </w:r>
          </w:p>
          <w:p w:rsidR="00894767" w:rsidRDefault="00894767" w:rsidP="00776AD7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>
              <w:t xml:space="preserve">w przypadku którego Wnioskodawca/Beneficjent nie udowodni, że w wyniku wniesienia do projektu dóbr stanowiących </w:t>
            </w:r>
            <w:r w:rsidR="00A2094C">
              <w:t xml:space="preserve">ten </w:t>
            </w:r>
            <w:r>
              <w:t xml:space="preserve">wkład utraci możliwość ich wykorzystywania w dotychczasowy sposób. </w:t>
            </w:r>
            <w:r w:rsidR="00A2094C">
              <w:br/>
            </w:r>
            <w:r>
              <w:t>W uzasadnionych przypadkach IZ RPO WD</w:t>
            </w:r>
            <w:r w:rsidR="00776AD7">
              <w:t>/IP RPO WD</w:t>
            </w:r>
            <w:r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>
              <w:t>/IP RPO WD</w:t>
            </w:r>
            <w:r w:rsidR="00AE3F41">
              <w:t>;</w:t>
            </w:r>
          </w:p>
          <w:p w:rsidR="00894767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>
              <w:t xml:space="preserve">który nie został wyceniony </w:t>
            </w:r>
            <w:r w:rsidRPr="00A2094C">
              <w:t>przez uprawniony i niezależny od Beneficjenta podmiot, zgodnie z obowiązującym w tym zakresie prawem</w:t>
            </w:r>
            <w:r>
              <w:t xml:space="preserve"> (nie dotyczy pracy wolontariusza)</w:t>
            </w:r>
            <w:r w:rsidR="00AE3F41">
              <w:t>;</w:t>
            </w:r>
          </w:p>
          <w:p w:rsidR="00A2094C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>
              <w:t>dla którego Wnioskodawca/Beneficjent nie przedstawi aktualnej wyceny/operatu szacunkowego</w:t>
            </w:r>
            <w:r w:rsidR="00AE3F41">
              <w:t>;</w:t>
            </w:r>
          </w:p>
          <w:p w:rsidR="00A2094C" w:rsidRPr="00894767" w:rsidRDefault="00D57423" w:rsidP="006A104F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>
              <w:t>którego wartość nie znajdzie odzwierciedlenia w księgach rachunkowych/wyodrębnionej dla projektu ewidencji</w:t>
            </w:r>
            <w:r w:rsidR="00A2094C">
              <w:t xml:space="preserve">. </w:t>
            </w:r>
            <w:r w:rsidR="00E7606F">
              <w:br/>
            </w:r>
            <w:r w:rsidR="00A2094C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>
              <w:t>–</w:t>
            </w:r>
            <w:r w:rsidR="00A2094C">
              <w:t xml:space="preserve"> wówczas wkład niepieniężny będzie mógł być rozliczony do wysokości wskazanej w operacie szacunkowym/ wycenie.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Wydatki na ubezpieczenia nieobowiązkowe stanowią wydatek niekwalifikowalny. 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Wydatki związane z</w:t>
            </w:r>
            <w:r w:rsidR="002E2DC5">
              <w:rPr>
                <w:b/>
              </w:rPr>
              <w:t> </w:t>
            </w:r>
            <w:r w:rsidRPr="006B4515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Niekwalifikowalne są: </w:t>
            </w:r>
          </w:p>
          <w:p w:rsidR="00A23F33" w:rsidRPr="006B4515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r w:rsidRPr="006B4515">
              <w:t>wydatki na usługi w zakresie księgowości;</w:t>
            </w:r>
          </w:p>
          <w:p w:rsidR="00A23F33" w:rsidRPr="006B4515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r w:rsidRPr="006B4515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Pr="006B4515" w:rsidRDefault="00A23F33" w:rsidP="00D44C8D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</w:pPr>
            <w:r w:rsidRPr="006B4515">
              <w:t>wydatki na ewaluację.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Wydatki/koszty osobowe</w:t>
            </w:r>
            <w:r w:rsidR="002E2DC5">
              <w:rPr>
                <w:b/>
              </w:rPr>
              <w:t xml:space="preserve"> </w:t>
            </w:r>
            <w:r w:rsidRPr="006B4515">
              <w:rPr>
                <w:b/>
              </w:rPr>
              <w:t>związane z zarządzaniem</w:t>
            </w:r>
            <w:r w:rsidR="002E2DC5">
              <w:rPr>
                <w:b/>
              </w:rPr>
              <w:t xml:space="preserve"> </w:t>
            </w:r>
            <w:r w:rsidRPr="006B4515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6B4515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>
              <w:t xml:space="preserve"> </w:t>
            </w:r>
            <w:r w:rsidRPr="006B4515">
              <w:t xml:space="preserve">na rzecz </w:t>
            </w:r>
            <w:r w:rsidR="00261786">
              <w:t>B</w:t>
            </w:r>
            <w:r w:rsidRPr="006B4515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6B4515" w:rsidRDefault="00A23F33" w:rsidP="00D44C8D">
            <w:pPr>
              <w:numPr>
                <w:ilvl w:val="0"/>
                <w:numId w:val="32"/>
              </w:numPr>
              <w:spacing w:after="0" w:line="240" w:lineRule="auto"/>
            </w:pPr>
            <w:r w:rsidRPr="006B4515">
              <w:t>ww. osoba jest bezpośrednio zaangażowana w wykonywanie ww. czynności w ramach projektu;</w:t>
            </w:r>
          </w:p>
          <w:p w:rsidR="00A23F33" w:rsidRPr="006B4515" w:rsidRDefault="00A23F33" w:rsidP="00D44C8D">
            <w:pPr>
              <w:numPr>
                <w:ilvl w:val="0"/>
                <w:numId w:val="32"/>
              </w:numPr>
              <w:spacing w:after="0" w:line="240" w:lineRule="auto"/>
            </w:pPr>
            <w:r w:rsidRPr="006B4515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6B4515" w:rsidRDefault="00A23F33" w:rsidP="00D44C8D">
            <w:pPr>
              <w:numPr>
                <w:ilvl w:val="0"/>
                <w:numId w:val="32"/>
              </w:numPr>
              <w:spacing w:after="0" w:line="240" w:lineRule="auto"/>
            </w:pPr>
            <w:r w:rsidRPr="006B4515">
              <w:t>wydatki ponoszone są wyłącznie w okresie realizacji projektu oraz za okres, w którym ww. osoba wykonywała faktycznie czynności związane w ramach projektu.</w:t>
            </w:r>
          </w:p>
          <w:p w:rsidR="00A23F33" w:rsidRPr="006B4515" w:rsidRDefault="00A23F33" w:rsidP="00D44C8D">
            <w:pPr>
              <w:spacing w:before="120" w:after="120" w:line="240" w:lineRule="auto"/>
              <w:ind w:left="45"/>
              <w:jc w:val="both"/>
            </w:pPr>
            <w:r w:rsidRPr="006B4515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A23F33" w:rsidRPr="006B4515" w:rsidRDefault="00A23F33" w:rsidP="00D44C8D">
            <w:pPr>
              <w:numPr>
                <w:ilvl w:val="0"/>
                <w:numId w:val="31"/>
              </w:numPr>
              <w:spacing w:after="0" w:line="240" w:lineRule="auto"/>
            </w:pPr>
            <w:r w:rsidRPr="006B4515">
              <w:t>1.4 B</w:t>
            </w:r>
            <w:r w:rsidR="00B73188">
              <w:t xml:space="preserve"> </w:t>
            </w:r>
            <w:r w:rsidRPr="006B4515">
              <w:t>c i C</w:t>
            </w:r>
            <w:r w:rsidR="00D44C8D" w:rsidRPr="006B4515">
              <w:t>;</w:t>
            </w:r>
          </w:p>
          <w:p w:rsidR="00A23F33" w:rsidRPr="006B4515" w:rsidRDefault="00C34307" w:rsidP="00D44C8D">
            <w:pPr>
              <w:numPr>
                <w:ilvl w:val="0"/>
                <w:numId w:val="31"/>
              </w:numPr>
              <w:spacing w:after="0" w:line="240" w:lineRule="auto"/>
            </w:pPr>
            <w:r>
              <w:t xml:space="preserve">3.4 </w:t>
            </w:r>
            <w:r w:rsidR="00A23F33" w:rsidRPr="006B4515">
              <w:t>B.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Katalog schematów może być przez IZ RPO WD uzupełniany w trakcie wdrażania programu.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Powyższe ograniczenia nie dotyczą projektów grantowych, </w:t>
            </w:r>
            <w:r w:rsidRPr="006B4515">
              <w:rPr>
                <w:u w:val="single"/>
              </w:rPr>
              <w:t>dla których stosowne uregulowania znajdą się w regulaminach konkursów</w:t>
            </w:r>
            <w:r w:rsidRPr="006B4515">
              <w:t>.</w:t>
            </w:r>
          </w:p>
          <w:p w:rsidR="00A23F33" w:rsidRPr="006B4515" w:rsidRDefault="00A23F33" w:rsidP="00CA154F">
            <w:pPr>
              <w:spacing w:before="120" w:after="120" w:line="240" w:lineRule="auto"/>
              <w:jc w:val="both"/>
            </w:pPr>
            <w:r w:rsidRPr="006B4515">
              <w:t>W przypadku, gdy zarządzanie projektem jest wykonywane przez podmiot wybrany zgo</w:t>
            </w:r>
            <w:r w:rsidR="00D44C8D" w:rsidRPr="006B4515">
              <w:t xml:space="preserve">dnie z zasadą </w:t>
            </w:r>
            <w:r w:rsidR="00CA154F" w:rsidRPr="00A326B2">
              <w:t xml:space="preserve">udzielania zamówień (zasadą udzielania zamówień do 20 000 zł, zasadą udzielania zamówień od 20 000 zł do 50 000 zł, </w:t>
            </w:r>
            <w:r w:rsidR="0080714A" w:rsidRPr="00A326B2">
              <w:t xml:space="preserve">zasadą </w:t>
            </w:r>
            <w:r w:rsidR="00D44C8D" w:rsidRPr="006B4515">
              <w:t>konkurencyjności/</w:t>
            </w:r>
            <w:r w:rsidRPr="006B4515">
              <w:t>ustawą Prawo zamówień publicznych</w:t>
            </w:r>
            <w:r w:rsidR="00CA154F">
              <w:t>)</w:t>
            </w:r>
            <w:r w:rsidRPr="006B4515">
              <w:t xml:space="preserve"> wydatki dotyczące jego wynagrodzenia są kwalifikowalne w takiej wysokości, jaka wynika z podpisanej umowy</w:t>
            </w:r>
            <w:r w:rsidR="00CA154F">
              <w:t>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B73188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Wydatki/koszty osobowe</w:t>
            </w:r>
            <w:r w:rsidR="00B73188">
              <w:rPr>
                <w:b/>
              </w:rPr>
              <w:t xml:space="preserve"> </w:t>
            </w:r>
            <w:r w:rsidRPr="006B4515">
              <w:rPr>
                <w:b/>
              </w:rPr>
              <w:t xml:space="preserve">związane </w:t>
            </w:r>
            <w:r w:rsidR="00B73188">
              <w:rPr>
                <w:b/>
              </w:rPr>
              <w:br/>
            </w:r>
            <w:r w:rsidRPr="006B4515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6B4515">
              <w:t>Koszty związane z wynagrodzeniem personelu są kwalifikowane w</w:t>
            </w:r>
            <w:r w:rsidR="003B2988">
              <w:t> </w:t>
            </w:r>
            <w:r w:rsidRPr="006B4515">
              <w:t xml:space="preserve">ramach projektu, o ile wynika to ze specyfiki projektu, na warunkach określonych w </w:t>
            </w:r>
            <w:r w:rsidRPr="006B4515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Koszty bieżącego utrzymania</w:t>
            </w:r>
            <w:r w:rsidR="00A23F33" w:rsidRPr="006B4515">
              <w:rPr>
                <w:b/>
              </w:rPr>
              <w:t>/koszty wyposażenia stanowiska pracy (jeżeli nie jest to celem projektu)</w:t>
            </w:r>
            <w:r w:rsidRPr="006B4515">
              <w:rPr>
                <w:b/>
              </w:rPr>
              <w:t>/</w:t>
            </w:r>
            <w:r w:rsidR="00A23F33" w:rsidRPr="006B4515">
              <w:rPr>
                <w:b/>
              </w:rPr>
              <w:t>koszty operacyjne/bieżące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Koszty bieżącego utrzymania/koszty wyposażenia stanowiska pracy (jeżeli nie jest to celem projektu)/ koszty operacyjne/bieżące stanowią wydatki niekwalifikowalne.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Powyższe ograniczenia nie dotyczą projektów grantowych, </w:t>
            </w:r>
            <w:r w:rsidRPr="006B4515">
              <w:rPr>
                <w:u w:val="single"/>
              </w:rPr>
              <w:t>dla których stosowne uregulowania znajdą się w regulaminach konkursów</w:t>
            </w:r>
            <w:r w:rsidRPr="006B4515">
              <w:t>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 xml:space="preserve">Wydatki związane </w:t>
            </w:r>
            <w:r w:rsidR="00B73188">
              <w:rPr>
                <w:b/>
              </w:rPr>
              <w:br/>
            </w:r>
            <w:r w:rsidRPr="006B4515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Powyższe ograniczenia nie dotyczą projektów grantowych, </w:t>
            </w:r>
            <w:r w:rsidRPr="006B4515">
              <w:rPr>
                <w:u w:val="single"/>
              </w:rPr>
              <w:t>dla których stosowne uregulowania znajdą się w regulaminach konkursów</w:t>
            </w:r>
            <w:r w:rsidRPr="006B4515">
              <w:t>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rPr>
                <w:rFonts w:eastAsia="Calibri"/>
              </w:rPr>
              <w:t xml:space="preserve">Rezerwa na </w:t>
            </w:r>
            <w:r w:rsidRPr="006B4515">
              <w:t>wypadek przekroczenia ilości robót oszacowanych w przedmiarze lub na</w:t>
            </w:r>
            <w:r w:rsidRPr="006B4515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Płatności dokonywane kartą płatniczą, która nie jest powiązana z rachunkiem </w:t>
            </w:r>
            <w:r w:rsidR="00D44C8D" w:rsidRPr="006B4515">
              <w:t>B</w:t>
            </w:r>
            <w:r w:rsidRPr="006B4515">
              <w:t>eneficjenta/podmiotu realizującego projekt.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6B4515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 xml:space="preserve">Zwiększenie wynagrodzenia wykonawcy na skutek okoliczności opisanych w punkcie 6.3 1) i) tiret iii, iv, v </w:t>
            </w:r>
            <w:r w:rsidR="00BF6BA2">
              <w:t xml:space="preserve">wytycznych horyzontalnych </w:t>
            </w:r>
            <w:r w:rsidRPr="006B4515">
              <w:t xml:space="preserve">stanowi wydatek kwalifikowalny. </w:t>
            </w:r>
          </w:p>
        </w:tc>
      </w:tr>
      <w:tr w:rsidR="00A23F33" w:rsidRPr="006B4515" w:rsidTr="009A053B">
        <w:tc>
          <w:tcPr>
            <w:tcW w:w="1438" w:type="pct"/>
            <w:shd w:val="clear" w:color="auto" w:fill="99CCFF"/>
            <w:vAlign w:val="center"/>
          </w:tcPr>
          <w:p w:rsidR="00A23F33" w:rsidRPr="002E2DC5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proofErr w:type="spellStart"/>
            <w:r w:rsidRPr="002E2DC5">
              <w:rPr>
                <w:b/>
                <w:i/>
              </w:rPr>
              <w:t>Cross</w:t>
            </w:r>
            <w:r w:rsidR="00D44C8D" w:rsidRPr="002E2DC5">
              <w:rPr>
                <w:b/>
                <w:i/>
              </w:rPr>
              <w:t>-</w:t>
            </w:r>
            <w:r w:rsidRPr="002E2DC5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:rsidR="00A23F33" w:rsidRPr="006B4515" w:rsidRDefault="00A23F33" w:rsidP="00D44C8D">
            <w:pPr>
              <w:spacing w:before="120" w:after="120" w:line="240" w:lineRule="auto"/>
              <w:jc w:val="both"/>
            </w:pPr>
            <w:r w:rsidRPr="006B4515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</w:tbl>
    <w:p w:rsidR="003A2CB6" w:rsidRDefault="003A2CB6" w:rsidP="00C34307">
      <w:pPr>
        <w:jc w:val="both"/>
        <w:rPr>
          <w:b/>
          <w:color w:val="0D0D0D" w:themeColor="text1" w:themeTint="F2"/>
          <w:u w:val="single"/>
        </w:rPr>
      </w:pPr>
    </w:p>
    <w:p w:rsidR="001F2B8F" w:rsidRPr="001F2B8F" w:rsidRDefault="001F2B8F" w:rsidP="001F2B8F">
      <w:pPr>
        <w:pStyle w:val="Default"/>
        <w:jc w:val="both"/>
        <w:rPr>
          <w:sz w:val="22"/>
          <w:szCs w:val="22"/>
        </w:rPr>
      </w:pPr>
    </w:p>
    <w:p w:rsidR="00A23F33" w:rsidRDefault="004A2A2C" w:rsidP="003B2988">
      <w:pPr>
        <w:jc w:val="both"/>
        <w:rPr>
          <w:b/>
        </w:rPr>
      </w:pPr>
      <w:r>
        <w:rPr>
          <w:b/>
        </w:rPr>
        <w:t>4.2</w:t>
      </w:r>
      <w:r w:rsidR="00921C21" w:rsidRPr="003A2CB6">
        <w:rPr>
          <w:b/>
        </w:rPr>
        <w:t xml:space="preserve"> </w:t>
      </w:r>
      <w:r w:rsidR="003B2988">
        <w:rPr>
          <w:b/>
        </w:rPr>
        <w:t xml:space="preserve">Szczegółowe </w:t>
      </w:r>
      <w:r w:rsidR="00D44C8D" w:rsidRPr="003A2CB6">
        <w:rPr>
          <w:b/>
        </w:rPr>
        <w:t>zapisy dotyczące</w:t>
      </w:r>
      <w:r w:rsidR="00A23F33" w:rsidRPr="003A2CB6">
        <w:rPr>
          <w:b/>
        </w:rPr>
        <w:t xml:space="preserve"> poszczególnych Działań – wydatki niekwalifikowalne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1.1 Wzmacnianie potencjału B+R i wdrożeniowego uczelni i jednostek naukowych: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Koszty wynagrodzeń.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osobowe związane z zarządzaniem projektem i realizacją projektu.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obsługę techniczną/koszty utrzymania.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infrastrukturę do badań podstawowych</w:t>
      </w:r>
      <w:r w:rsidRPr="006B4515">
        <w:rPr>
          <w:rFonts w:eastAsia="Times New Roman" w:cs="Times New Roman"/>
          <w:vertAlign w:val="superscript"/>
        </w:rPr>
        <w:footnoteReference w:id="3"/>
      </w:r>
      <w:r w:rsidRPr="006B4515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</w:pPr>
      <w:r w:rsidRPr="006B4515">
        <w:rPr>
          <w:rFonts w:eastAsia="Times New Roman" w:cs="Times New Roman"/>
        </w:rPr>
        <w:t>Wydatki na infrastrukturę TIK jeśli nie zostanie uzasadniona ich celowość w kont</w:t>
      </w:r>
      <w:r w:rsidR="0040430E">
        <w:rPr>
          <w:rFonts w:eastAsia="Times New Roman" w:cs="Times New Roman"/>
        </w:rPr>
        <w:t>ekście planowanej działalności W</w:t>
      </w:r>
      <w:r w:rsidRPr="006B4515">
        <w:rPr>
          <w:rFonts w:eastAsia="Times New Roman" w:cs="Times New Roman"/>
        </w:rPr>
        <w:t xml:space="preserve">nioskodawcy w zakresie B+R. 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1.2 Innowacyjne przedsiębiorstwa:</w:t>
      </w:r>
    </w:p>
    <w:p w:rsidR="00A23F33" w:rsidRPr="006B4515" w:rsidRDefault="00C34307" w:rsidP="003B2988">
      <w:pPr>
        <w:jc w:val="both"/>
        <w:rPr>
          <w:b/>
        </w:rPr>
      </w:pPr>
      <w:r>
        <w:rPr>
          <w:b/>
        </w:rPr>
        <w:t xml:space="preserve">1.2 </w:t>
      </w:r>
      <w:r w:rsidR="00A23F33" w:rsidRPr="006B4515">
        <w:rPr>
          <w:b/>
        </w:rPr>
        <w:t>A:</w:t>
      </w:r>
    </w:p>
    <w:p w:rsidR="00A23F33" w:rsidRPr="001D4A2D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t>Wydatki związane z działaniami informacyjno-promocyjnymi projektu.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C34307" w:rsidP="003B298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1.2 </w:t>
      </w:r>
      <w:r w:rsidR="00A23F33" w:rsidRPr="006B4515">
        <w:rPr>
          <w:rFonts w:eastAsia="Times New Roman" w:cs="Times New Roman"/>
          <w:b/>
        </w:rPr>
        <w:t>B:</w:t>
      </w:r>
    </w:p>
    <w:p w:rsidR="00A23F3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6B4515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Szacunkowe koszty płacy wynikające z utworzenia miejsc pracy w następstwie inwestycji początkowej.</w:t>
      </w:r>
    </w:p>
    <w:p w:rsidR="00F64A55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Połączenie kosztów wchodzących w zakres </w:t>
      </w:r>
      <w:r>
        <w:rPr>
          <w:rFonts w:eastAsia="Times New Roman" w:cs="Times New Roman"/>
        </w:rPr>
        <w:t>a</w:t>
      </w:r>
      <w:r w:rsidRPr="006B4515">
        <w:rPr>
          <w:rFonts w:eastAsia="Times New Roman" w:cs="Times New Roman"/>
        </w:rPr>
        <w:t>rt. 14 GBER</w:t>
      </w:r>
      <w:r w:rsidRPr="006B4515" w:rsidDel="00176EB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ust</w:t>
      </w:r>
      <w:r w:rsidRPr="006B4515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4</w:t>
      </w:r>
      <w:r w:rsidRPr="00176EB7">
        <w:rPr>
          <w:rFonts w:eastAsia="Times New Roman" w:cs="Times New Roman"/>
        </w:rPr>
        <w:t xml:space="preserve"> </w:t>
      </w:r>
      <w:r w:rsidRPr="006B4515">
        <w:rPr>
          <w:rFonts w:eastAsia="Times New Roman" w:cs="Times New Roman"/>
        </w:rPr>
        <w:t>lit. a) i b)</w:t>
      </w:r>
      <w:r>
        <w:rPr>
          <w:rFonts w:eastAsia="Times New Roman" w:cs="Times New Roman"/>
        </w:rPr>
        <w:t>.</w:t>
      </w:r>
      <w:r w:rsidRPr="00176EB7">
        <w:rPr>
          <w:rFonts w:eastAsia="Times New Roman" w:cs="Times New Roman"/>
        </w:rPr>
        <w:t xml:space="preserve"> </w:t>
      </w:r>
    </w:p>
    <w:p w:rsidR="001D4A2D" w:rsidRDefault="001D4A2D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954E4C" w:rsidRPr="006B4515" w:rsidRDefault="00954E4C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>
        <w:t>Wydatki związane z działaniami informacyjno-promocyjnymi projektu</w:t>
      </w:r>
      <w:bookmarkStart w:id="0" w:name="_GoBack"/>
      <w:bookmarkEnd w:id="0"/>
      <w:r w:rsidR="001213D3">
        <w:t>.</w:t>
      </w:r>
    </w:p>
    <w:p w:rsidR="00F64A55" w:rsidRPr="001213D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6B4515" w:rsidRDefault="00A23F33" w:rsidP="003B2988">
      <w:pPr>
        <w:jc w:val="both"/>
        <w:rPr>
          <w:rFonts w:eastAsia="Times New Roman" w:cs="Times New Roman"/>
          <w:b/>
        </w:rPr>
      </w:pPr>
      <w:r w:rsidRPr="006B4515">
        <w:rPr>
          <w:rFonts w:eastAsia="Times New Roman" w:cs="Times New Roman"/>
          <w:b/>
        </w:rPr>
        <w:t>1.2 C</w:t>
      </w:r>
      <w:r w:rsidR="006B4515" w:rsidRPr="006B4515">
        <w:rPr>
          <w:rFonts w:eastAsia="Times New Roman" w:cs="Times New Roman"/>
          <w:b/>
        </w:rPr>
        <w:t>:</w:t>
      </w:r>
    </w:p>
    <w:p w:rsidR="00A23F33" w:rsidRPr="006B4515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ponoszone przez Beneficjenta projektu grantowego (</w:t>
      </w:r>
      <w:proofErr w:type="spellStart"/>
      <w:r w:rsidRPr="006B4515">
        <w:rPr>
          <w:rFonts w:eastAsia="Times New Roman" w:cs="Times New Roman"/>
        </w:rPr>
        <w:t>Grantodawcę</w:t>
      </w:r>
      <w:proofErr w:type="spellEnd"/>
      <w:r w:rsidRPr="006B4515">
        <w:rPr>
          <w:rFonts w:eastAsia="Times New Roman" w:cs="Times New Roman"/>
        </w:rPr>
        <w:t>) przekraczające 15% całkowitych wydatków kwalifikowalnych projektu grantowego.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C34307" w:rsidP="003B2988">
      <w:pPr>
        <w:jc w:val="both"/>
        <w:rPr>
          <w:b/>
        </w:rPr>
      </w:pPr>
      <w:r>
        <w:rPr>
          <w:b/>
        </w:rPr>
        <w:t xml:space="preserve">1.2 </w:t>
      </w:r>
      <w:r w:rsidR="00A23F33" w:rsidRPr="006B4515">
        <w:rPr>
          <w:b/>
        </w:rPr>
        <w:t xml:space="preserve">D: 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uzyskanie certyfikatów jakości dla instytucji, które zarządzają IOB.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t>Wydatki związane z działaniami informacyjno-promocyjnymi projektu.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1.3 Rozwój przedsiębiorczości</w:t>
      </w:r>
      <w:r w:rsidR="006B4515" w:rsidRPr="006B4515">
        <w:rPr>
          <w:b/>
        </w:rPr>
        <w:t>: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1.3</w:t>
      </w:r>
      <w:r w:rsidR="00C34307">
        <w:rPr>
          <w:b/>
        </w:rPr>
        <w:t xml:space="preserve"> </w:t>
      </w:r>
      <w:r w:rsidRPr="006B4515">
        <w:rPr>
          <w:b/>
        </w:rPr>
        <w:t>A: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zakup używanych środków trwałych innych niż budynki.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cs="Arial"/>
        </w:rPr>
        <w:t>Wydatki na zakup środków transportu i urządzeń transportowych.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1.3</w:t>
      </w:r>
      <w:r w:rsidR="00C34307">
        <w:rPr>
          <w:b/>
        </w:rPr>
        <w:t xml:space="preserve"> </w:t>
      </w:r>
      <w:r w:rsidRPr="006B4515">
        <w:rPr>
          <w:b/>
        </w:rPr>
        <w:t xml:space="preserve">B: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zakup używanych środków trwałych innych niż budynki.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uzyskanie certyfikatów jakości dla instytucji, które zarządzają </w:t>
      </w:r>
      <w:r w:rsidRPr="006B4515">
        <w:rPr>
          <w:rFonts w:cs="Arial"/>
        </w:rPr>
        <w:t>infrastrukturą dla przedsiębiorstw.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6B4515">
        <w:rPr>
          <w:rFonts w:cs="Arial"/>
        </w:rPr>
        <w:t xml:space="preserve">Wydatki na zakup środków transportu i urządzeń transportowych. 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1.3</w:t>
      </w:r>
      <w:r w:rsidR="00C34307">
        <w:rPr>
          <w:b/>
        </w:rPr>
        <w:t xml:space="preserve"> </w:t>
      </w:r>
      <w:r w:rsidRPr="006B4515">
        <w:rPr>
          <w:b/>
        </w:rPr>
        <w:t>C: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ponoszone przez Beneficjenta projektu grantowego (</w:t>
      </w:r>
      <w:proofErr w:type="spellStart"/>
      <w:r w:rsidRPr="006B4515">
        <w:rPr>
          <w:rFonts w:eastAsia="Times New Roman" w:cs="Times New Roman"/>
        </w:rPr>
        <w:t>Grantodawcę</w:t>
      </w:r>
      <w:proofErr w:type="spellEnd"/>
      <w:r w:rsidRPr="006B4515">
        <w:rPr>
          <w:rFonts w:eastAsia="Times New Roman" w:cs="Times New Roman"/>
        </w:rPr>
        <w:t>) przekraczające 15% całkowitych wydatków kwalifikowalnych projektu grantowego.</w:t>
      </w:r>
    </w:p>
    <w:p w:rsidR="00A23F33" w:rsidRPr="006B4515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A23F33" w:rsidP="003B2988">
      <w:pPr>
        <w:jc w:val="both"/>
        <w:rPr>
          <w:rFonts w:eastAsiaTheme="majorEastAsia" w:cstheme="majorBidi"/>
          <w:b/>
          <w:bCs/>
        </w:rPr>
      </w:pPr>
      <w:r w:rsidRPr="006B4515">
        <w:rPr>
          <w:b/>
        </w:rPr>
        <w:t>1.4</w:t>
      </w:r>
      <w:bookmarkStart w:id="1" w:name="_Toc194291240"/>
      <w:bookmarkStart w:id="2" w:name="_Toc209405135"/>
      <w:r w:rsidRPr="006B4515">
        <w:rPr>
          <w:b/>
        </w:rPr>
        <w:t xml:space="preserve"> </w:t>
      </w:r>
      <w:bookmarkEnd w:id="1"/>
      <w:bookmarkEnd w:id="2"/>
      <w:r w:rsidRPr="006B4515">
        <w:rPr>
          <w:rFonts w:eastAsiaTheme="majorEastAsia" w:cstheme="majorBidi"/>
          <w:b/>
          <w:bCs/>
        </w:rPr>
        <w:t>Internacjonalizacja przedsiębiorstw</w:t>
      </w:r>
      <w:r w:rsidR="006B4515" w:rsidRPr="006B4515">
        <w:rPr>
          <w:rFonts w:eastAsiaTheme="majorEastAsia" w:cstheme="majorBidi"/>
          <w:b/>
          <w:bCs/>
        </w:rPr>
        <w:t>:</w:t>
      </w:r>
    </w:p>
    <w:p w:rsidR="00A23F33" w:rsidRPr="006B4515" w:rsidRDefault="00A23F33" w:rsidP="003B2988">
      <w:pPr>
        <w:spacing w:before="40" w:after="40"/>
        <w:ind w:left="33"/>
        <w:jc w:val="both"/>
      </w:pPr>
      <w:r w:rsidRPr="006B4515">
        <w:rPr>
          <w:b/>
        </w:rPr>
        <w:t>1.4</w:t>
      </w:r>
      <w:r w:rsidR="00C34307">
        <w:rPr>
          <w:b/>
        </w:rPr>
        <w:t xml:space="preserve"> </w:t>
      </w:r>
      <w:r w:rsidRPr="006B4515">
        <w:rPr>
          <w:b/>
        </w:rPr>
        <w:t>A:</w:t>
      </w:r>
      <w:r w:rsidRPr="006B4515">
        <w:t xml:space="preserve"> </w:t>
      </w:r>
    </w:p>
    <w:p w:rsidR="00A23F33" w:rsidRPr="006B4515" w:rsidRDefault="00A23F33" w:rsidP="003B2988">
      <w:pPr>
        <w:pStyle w:val="Akapitzlist"/>
        <w:numPr>
          <w:ilvl w:val="0"/>
          <w:numId w:val="30"/>
        </w:numPr>
        <w:spacing w:before="40" w:after="40"/>
        <w:jc w:val="both"/>
        <w:rPr>
          <w:rFonts w:eastAsiaTheme="majorEastAsia" w:cstheme="majorBidi"/>
          <w:bCs/>
        </w:rPr>
      </w:pPr>
      <w:r w:rsidRPr="006B4515">
        <w:rPr>
          <w:rFonts w:eastAsiaTheme="majorEastAsia" w:cstheme="majorBidi"/>
          <w:bCs/>
        </w:rPr>
        <w:t>Wydatki związane z działaniami informacyjno-promocyjnymi projektu.</w:t>
      </w:r>
    </w:p>
    <w:p w:rsidR="00A23F33" w:rsidRPr="006B4515" w:rsidRDefault="00A23F33" w:rsidP="003B2988">
      <w:pPr>
        <w:pStyle w:val="Akapitzlist"/>
        <w:spacing w:after="0"/>
        <w:jc w:val="both"/>
        <w:rPr>
          <w:b/>
        </w:rPr>
      </w:pPr>
    </w:p>
    <w:p w:rsidR="00A23F33" w:rsidRPr="006B4515" w:rsidRDefault="00A23F33" w:rsidP="003B2988">
      <w:pPr>
        <w:spacing w:before="40" w:after="40"/>
        <w:ind w:left="33"/>
        <w:jc w:val="both"/>
      </w:pPr>
      <w:r w:rsidRPr="006B4515">
        <w:rPr>
          <w:b/>
        </w:rPr>
        <w:t>1.4</w:t>
      </w:r>
      <w:r w:rsidR="00C34307">
        <w:rPr>
          <w:b/>
        </w:rPr>
        <w:t xml:space="preserve"> </w:t>
      </w:r>
      <w:r w:rsidRPr="006B4515">
        <w:rPr>
          <w:b/>
        </w:rPr>
        <w:t>B</w:t>
      </w:r>
      <w:r w:rsidR="00C34307">
        <w:rPr>
          <w:b/>
        </w:rPr>
        <w:t xml:space="preserve"> </w:t>
      </w:r>
      <w:r w:rsidRPr="006B4515">
        <w:rPr>
          <w:b/>
        </w:rPr>
        <w:t>ab:</w:t>
      </w:r>
      <w:r w:rsidRPr="006B4515">
        <w:t xml:space="preserve"> 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/>
          <w:bCs/>
        </w:rPr>
      </w:pPr>
      <w:r w:rsidRPr="006B4515">
        <w:rPr>
          <w:rFonts w:eastAsiaTheme="majorEastAsia" w:cstheme="majorBidi"/>
          <w:bCs/>
        </w:rPr>
        <w:t>Wydatki na usługi będące w zakresie działania 1.4</w:t>
      </w:r>
      <w:r w:rsidR="00C34307">
        <w:rPr>
          <w:rFonts w:eastAsiaTheme="majorEastAsia" w:cstheme="majorBidi"/>
          <w:bCs/>
        </w:rPr>
        <w:t xml:space="preserve"> </w:t>
      </w:r>
      <w:r w:rsidRPr="006B4515">
        <w:rPr>
          <w:rFonts w:eastAsiaTheme="majorEastAsia" w:cstheme="majorBidi"/>
          <w:bCs/>
        </w:rPr>
        <w:t xml:space="preserve">A </w:t>
      </w:r>
      <w:proofErr w:type="spellStart"/>
      <w:r w:rsidRPr="006B4515">
        <w:rPr>
          <w:rFonts w:eastAsiaTheme="majorEastAsia" w:cstheme="majorBidi"/>
          <w:bCs/>
        </w:rPr>
        <w:t>a</w:t>
      </w:r>
      <w:proofErr w:type="spellEnd"/>
      <w:r w:rsidRPr="006B4515">
        <w:rPr>
          <w:rFonts w:eastAsiaTheme="majorEastAsia" w:cstheme="majorBidi"/>
          <w:bCs/>
        </w:rPr>
        <w:t xml:space="preserve">. 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6B4515">
        <w:rPr>
          <w:rFonts w:eastAsiaTheme="majorEastAsia" w:cstheme="majorBidi"/>
          <w:bCs/>
        </w:rPr>
        <w:t>Wydatki na roboty budowlane, materiały budowlane, niezbędne do budowy, przebudowy i</w:t>
      </w:r>
      <w:r w:rsidR="003B2988">
        <w:rPr>
          <w:rFonts w:eastAsiaTheme="majorEastAsia" w:cstheme="majorBidi"/>
          <w:bCs/>
        </w:rPr>
        <w:t> </w:t>
      </w:r>
      <w:r w:rsidRPr="006B4515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6B4515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>
        <w:rPr>
          <w:rFonts w:eastAsiaTheme="majorEastAsia" w:cstheme="majorBidi"/>
          <w:bCs/>
        </w:rPr>
        <w:t>B c</w:t>
      </w:r>
      <w:r w:rsidRPr="006B4515">
        <w:rPr>
          <w:rFonts w:eastAsiaTheme="majorEastAsia" w:cstheme="majorBidi"/>
          <w:bCs/>
        </w:rPr>
        <w:t>.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6B4515">
        <w:rPr>
          <w:rFonts w:eastAsia="Times New Roman" w:cs="Times New Roman"/>
        </w:rPr>
        <w:t>Wydatki na wynagrodzenia będące efektem tworzenia nowych miejsc pracy.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6B4515">
        <w:t>Wydatki związane z działaniami informacyjno-promocyjnymi projektu.</w:t>
      </w:r>
    </w:p>
    <w:p w:rsidR="00A23F33" w:rsidRPr="006B4515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:rsidR="00A23F33" w:rsidRPr="006B4515" w:rsidRDefault="00A23F33" w:rsidP="003B2988">
      <w:pPr>
        <w:spacing w:before="40" w:after="40"/>
        <w:ind w:left="33"/>
        <w:jc w:val="both"/>
        <w:rPr>
          <w:b/>
        </w:rPr>
      </w:pPr>
      <w:r w:rsidRPr="006B4515">
        <w:rPr>
          <w:b/>
        </w:rPr>
        <w:t>1.4</w:t>
      </w:r>
      <w:r w:rsidR="00C34307">
        <w:rPr>
          <w:b/>
        </w:rPr>
        <w:t xml:space="preserve"> </w:t>
      </w:r>
      <w:r w:rsidRPr="006B4515">
        <w:rPr>
          <w:b/>
        </w:rPr>
        <w:t>B</w:t>
      </w:r>
      <w:r w:rsidR="00C34307">
        <w:rPr>
          <w:b/>
        </w:rPr>
        <w:t xml:space="preserve"> </w:t>
      </w:r>
      <w:r w:rsidRPr="006B4515">
        <w:rPr>
          <w:b/>
        </w:rPr>
        <w:t xml:space="preserve">c: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jc w:val="both"/>
        <w:rPr>
          <w:rFonts w:eastAsiaTheme="majorEastAsia" w:cstheme="majorBidi"/>
          <w:b/>
          <w:bCs/>
        </w:rPr>
      </w:pPr>
      <w:r w:rsidRPr="006B4515">
        <w:rPr>
          <w:rFonts w:eastAsiaTheme="majorEastAsia" w:cstheme="majorBidi"/>
          <w:bCs/>
        </w:rPr>
        <w:t>Wydatki na usługi będące w zakresie działania 1.4</w:t>
      </w:r>
      <w:r w:rsidR="00C34307">
        <w:rPr>
          <w:rFonts w:eastAsiaTheme="majorEastAsia" w:cstheme="majorBidi"/>
          <w:bCs/>
        </w:rPr>
        <w:t xml:space="preserve"> </w:t>
      </w:r>
      <w:r w:rsidRPr="006B4515">
        <w:rPr>
          <w:rFonts w:eastAsiaTheme="majorEastAsia" w:cstheme="majorBidi"/>
          <w:bCs/>
        </w:rPr>
        <w:t>A b.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Podróże służbowe przedstawicieli </w:t>
      </w:r>
      <w:r w:rsidR="00261786">
        <w:rPr>
          <w:rFonts w:eastAsia="Times New Roman" w:cs="Times New Roman"/>
        </w:rPr>
        <w:t>B</w:t>
      </w:r>
      <w:r w:rsidRPr="006B4515">
        <w:rPr>
          <w:rFonts w:eastAsia="Times New Roman" w:cs="Times New Roman"/>
        </w:rPr>
        <w:t xml:space="preserve">eneficjenta uczestniczących w imprezach wystawienniczych i targowych (transport, diety), powyżej 5 osób.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przejazd, zakwaterowanie i diety przedstawicieli Organizatora misji (</w:t>
      </w:r>
      <w:r w:rsidR="0040430E">
        <w:rPr>
          <w:rFonts w:eastAsia="Times New Roman" w:cs="Times New Roman"/>
        </w:rPr>
        <w:t>B</w:t>
      </w:r>
      <w:r w:rsidRPr="006B4515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Zakwaterowanie przedstawicieli </w:t>
      </w:r>
      <w:r w:rsidR="00981291">
        <w:rPr>
          <w:rFonts w:eastAsia="Times New Roman" w:cs="Times New Roman"/>
        </w:rPr>
        <w:t>B</w:t>
      </w:r>
      <w:r w:rsidRPr="006B4515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t>Wydatki związane z działaniami informacyjno-promocyjnymi projektu.</w:t>
      </w:r>
    </w:p>
    <w:p w:rsidR="00A23F33" w:rsidRPr="006B4515" w:rsidRDefault="00A23F33" w:rsidP="003B2988">
      <w:pPr>
        <w:pStyle w:val="Akapitzlist"/>
        <w:spacing w:after="0"/>
        <w:jc w:val="both"/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 xml:space="preserve">1.5 </w:t>
      </w:r>
      <w:r w:rsidRPr="006B4515">
        <w:rPr>
          <w:rFonts w:eastAsiaTheme="majorEastAsia" w:cstheme="majorBidi"/>
          <w:b/>
          <w:bCs/>
        </w:rPr>
        <w:t>Rozwój produktów i usług w MŚP</w:t>
      </w:r>
      <w:r w:rsidR="006B4515" w:rsidRPr="006B4515">
        <w:rPr>
          <w:rFonts w:eastAsiaTheme="majorEastAsia" w:cstheme="majorBidi"/>
          <w:b/>
          <w:bCs/>
        </w:rPr>
        <w:t>:</w:t>
      </w:r>
    </w:p>
    <w:p w:rsidR="00A23F33" w:rsidRPr="006B4515" w:rsidRDefault="00A23F33" w:rsidP="003B2988">
      <w:pPr>
        <w:jc w:val="both"/>
      </w:pPr>
      <w:r w:rsidRPr="006B4515">
        <w:t>Wsparcie dotacyjne: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przeznaczone na oprogramowanie dedykowane.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6B4515">
        <w:t xml:space="preserve"> </w:t>
      </w:r>
      <w:r w:rsidRPr="006B4515">
        <w:rPr>
          <w:rFonts w:eastAsia="Times New Roman" w:cs="Times New Roman"/>
        </w:rPr>
        <w:t xml:space="preserve">(nie dotyczy usług hotelarskich w rozumieniu art. 36 ustawy o usługach turystycznych). 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eastAsia="Times New Roman" w:cs="Times New Roman"/>
        </w:rPr>
      </w:pPr>
      <w:r w:rsidRPr="006B4515">
        <w:t>Wydatki związane z działaniami informacyjno-promocyjnymi projektu.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Szacunkowe koszty płacy wynikające z utworzenia miejsc pracy w następstwie inwestycji początkowej.</w:t>
      </w:r>
    </w:p>
    <w:p w:rsidR="00A23F33" w:rsidRPr="006B4515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Połączenie kosztów wchodzących w zakres </w:t>
      </w:r>
      <w:r w:rsidR="00176EB7">
        <w:rPr>
          <w:rFonts w:eastAsia="Times New Roman" w:cs="Times New Roman"/>
        </w:rPr>
        <w:t>a</w:t>
      </w:r>
      <w:r w:rsidR="00176EB7" w:rsidRPr="006B4515">
        <w:rPr>
          <w:rFonts w:eastAsia="Times New Roman" w:cs="Times New Roman"/>
        </w:rPr>
        <w:t xml:space="preserve">rt. 14 </w:t>
      </w:r>
      <w:r w:rsidR="00405F6A" w:rsidRPr="006B4515">
        <w:rPr>
          <w:rFonts w:eastAsia="Times New Roman" w:cs="Times New Roman"/>
        </w:rPr>
        <w:t>GBER</w:t>
      </w:r>
      <w:r w:rsidR="00405F6A" w:rsidRPr="006B4515" w:rsidDel="00176EB7">
        <w:rPr>
          <w:rFonts w:eastAsia="Times New Roman" w:cs="Times New Roman"/>
        </w:rPr>
        <w:t xml:space="preserve"> </w:t>
      </w:r>
      <w:r w:rsidR="006D7B9D">
        <w:rPr>
          <w:rFonts w:eastAsia="Times New Roman" w:cs="Times New Roman"/>
        </w:rPr>
        <w:t>ust</w:t>
      </w:r>
      <w:r w:rsidRPr="006B4515">
        <w:rPr>
          <w:rFonts w:eastAsia="Times New Roman" w:cs="Times New Roman"/>
        </w:rPr>
        <w:t>.</w:t>
      </w:r>
      <w:r w:rsidR="006D7B9D">
        <w:rPr>
          <w:rFonts w:eastAsia="Times New Roman" w:cs="Times New Roman"/>
        </w:rPr>
        <w:t xml:space="preserve"> 4</w:t>
      </w:r>
      <w:r w:rsidR="00176EB7" w:rsidRPr="00176EB7">
        <w:rPr>
          <w:rFonts w:eastAsia="Times New Roman" w:cs="Times New Roman"/>
        </w:rPr>
        <w:t xml:space="preserve"> </w:t>
      </w:r>
      <w:r w:rsidR="00176EB7" w:rsidRPr="006B4515">
        <w:rPr>
          <w:rFonts w:eastAsia="Times New Roman" w:cs="Times New Roman"/>
        </w:rPr>
        <w:t>lit. a) i b)</w:t>
      </w:r>
      <w:r w:rsidR="00C34307">
        <w:rPr>
          <w:rFonts w:eastAsia="Times New Roman" w:cs="Times New Roman"/>
        </w:rPr>
        <w:t>.</w:t>
      </w:r>
      <w:r w:rsidR="00176EB7" w:rsidRPr="00176EB7">
        <w:rPr>
          <w:rFonts w:eastAsia="Times New Roman" w:cs="Times New Roman"/>
        </w:rPr>
        <w:t xml:space="preserve"> </w:t>
      </w:r>
    </w:p>
    <w:p w:rsidR="00A23F33" w:rsidRPr="006B4515" w:rsidRDefault="00A23F33" w:rsidP="003B2988">
      <w:pPr>
        <w:jc w:val="both"/>
        <w:rPr>
          <w:rFonts w:eastAsia="Calibri"/>
          <w:b/>
        </w:rPr>
      </w:pPr>
      <w:r w:rsidRPr="006B4515">
        <w:rPr>
          <w:rFonts w:eastAsia="Calibri"/>
          <w:b/>
        </w:rPr>
        <w:t xml:space="preserve">2.1 Technologie informacyjno-komunikacyjne: </w:t>
      </w:r>
    </w:p>
    <w:p w:rsidR="00A23F33" w:rsidRPr="006B4515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6B4515">
        <w:rPr>
          <w:rFonts w:eastAsia="Calibri"/>
        </w:rPr>
        <w:t>Wydatki na utrzymanie dotychczasowej infrastruktury i wydatki bieżące: np. koszt dzierżawy łącz.</w:t>
      </w:r>
    </w:p>
    <w:p w:rsidR="00A23F33" w:rsidRPr="006B4515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6B4515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6B4515">
        <w:rPr>
          <w:rFonts w:eastAsia="Calibri"/>
        </w:rPr>
        <w:t>hotelingiem</w:t>
      </w:r>
      <w:proofErr w:type="spellEnd"/>
      <w:r w:rsidRPr="006B4515">
        <w:rPr>
          <w:rFonts w:eastAsia="Calibri"/>
        </w:rPr>
        <w:t xml:space="preserve"> serwerów, rejestracją i utrzymaniem domen – powyżej 5% kosztów kwalifikowalnych projektów</w:t>
      </w:r>
      <w:r w:rsidR="009261C8">
        <w:rPr>
          <w:rFonts w:eastAsia="Calibri"/>
        </w:rPr>
        <w:t xml:space="preserve"> (nie dotyczy wydatków związanych </w:t>
      </w:r>
      <w:r w:rsidR="009261C8">
        <w:rPr>
          <w:rFonts w:eastAsia="Calibri"/>
        </w:rPr>
        <w:br/>
        <w:t>z modelem chmury obliczeniowej)</w:t>
      </w:r>
      <w:r w:rsidRPr="006B4515">
        <w:rPr>
          <w:rFonts w:eastAsia="Calibri"/>
        </w:rPr>
        <w:t>.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6B4515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>
        <w:rPr>
          <w:rFonts w:eastAsia="Calibri" w:cs="Times New Roman"/>
        </w:rPr>
        <w:t xml:space="preserve"> (</w:t>
      </w:r>
      <w:r w:rsidR="009261C8">
        <w:rPr>
          <w:rFonts w:ascii="Calibri" w:eastAsia="Calibri" w:hAnsi="Calibri" w:cs="Times New Roman"/>
          <w:lang w:eastAsia="en-US"/>
        </w:rPr>
        <w:t>k</w:t>
      </w:r>
      <w:r w:rsidR="009261C8" w:rsidRPr="009261C8">
        <w:rPr>
          <w:rFonts w:ascii="Calibri" w:eastAsia="Calibri" w:hAnsi="Calibri" w:cs="Times New Roman"/>
          <w:lang w:eastAsia="en-US"/>
        </w:rPr>
        <w:t>oszty utrzymania budynku stanowią łącznie wszystkie opłaty (koszty) ponoszone w celu utrzymania danego budynku. Metodologia wyliczenia przedmiotowych kosztów powinna odnosić się do kosztów w skali jednego roku</w:t>
      </w:r>
      <w:r w:rsidR="009261C8">
        <w:rPr>
          <w:rFonts w:ascii="Calibri" w:eastAsia="Calibri" w:hAnsi="Calibri" w:cs="Times New Roman"/>
          <w:lang w:eastAsia="en-US"/>
        </w:rPr>
        <w:t>)</w:t>
      </w:r>
      <w:r w:rsidRPr="006B4515">
        <w:rPr>
          <w:rFonts w:eastAsia="Calibri" w:cs="Times New Roman"/>
        </w:rPr>
        <w:t xml:space="preserve">. 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6B4515">
        <w:rPr>
          <w:rFonts w:eastAsia="Calibri" w:cs="Times New Roman"/>
        </w:rPr>
        <w:t>Materiały i inne środki nie stanowiące środków trwałych.</w:t>
      </w:r>
    </w:p>
    <w:p w:rsidR="00A23F33" w:rsidRDefault="00A23F33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6B4515">
        <w:rPr>
          <w:rFonts w:eastAsia="Calibri" w:cs="Times New Roman"/>
        </w:rPr>
        <w:t>Wydatki na sprzęt służący</w:t>
      </w:r>
      <w:r w:rsidRPr="006B4515">
        <w:rPr>
          <w:rFonts w:eastAsia="Calibri"/>
        </w:rPr>
        <w:t xml:space="preserve"> digitalizacji przekraczające 49% całkowitych wydatków kwalifikowalnych projektu.</w:t>
      </w:r>
    </w:p>
    <w:p w:rsidR="009261C8" w:rsidRDefault="009261C8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>
        <w:rPr>
          <w:rFonts w:eastAsia="Calibri"/>
        </w:rPr>
        <w:t>Środki transportu</w:t>
      </w:r>
      <w:r w:rsidR="00176EB7">
        <w:rPr>
          <w:rFonts w:eastAsia="Calibri"/>
        </w:rPr>
        <w:t>.</w:t>
      </w:r>
    </w:p>
    <w:p w:rsidR="00C34307" w:rsidRPr="006B4515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rFonts w:eastAsia="Calibri"/>
          <w:b/>
        </w:rPr>
        <w:t>3.1</w:t>
      </w:r>
      <w:r w:rsidRPr="006B4515">
        <w:rPr>
          <w:b/>
        </w:rPr>
        <w:t xml:space="preserve"> Produkcja i dystrybucja energii ze źródeł odnawialnych:</w:t>
      </w:r>
    </w:p>
    <w:p w:rsidR="00A23F33" w:rsidRPr="006B4515" w:rsidRDefault="00A23F33" w:rsidP="003B2988">
      <w:pPr>
        <w:numPr>
          <w:ilvl w:val="0"/>
          <w:numId w:val="21"/>
        </w:numPr>
        <w:spacing w:after="0"/>
        <w:jc w:val="both"/>
      </w:pPr>
      <w:r w:rsidRPr="006B4515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6B4515" w:rsidRDefault="00A23F33" w:rsidP="003B2988">
      <w:pPr>
        <w:numPr>
          <w:ilvl w:val="0"/>
          <w:numId w:val="21"/>
        </w:numPr>
        <w:spacing w:after="0"/>
        <w:jc w:val="both"/>
      </w:pPr>
      <w:r w:rsidRPr="006B4515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A23F33" w:rsidRPr="006B4515" w:rsidRDefault="00A23F33" w:rsidP="003B2988">
      <w:pPr>
        <w:numPr>
          <w:ilvl w:val="0"/>
          <w:numId w:val="21"/>
        </w:numPr>
        <w:spacing w:after="0"/>
        <w:jc w:val="both"/>
      </w:pPr>
      <w:r w:rsidRPr="006B4515">
        <w:t>Wydatki związane z zakupem środków transportu.</w:t>
      </w:r>
    </w:p>
    <w:p w:rsidR="00A23F33" w:rsidRPr="006B4515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cs="Arial"/>
        </w:rPr>
      </w:pPr>
      <w:r w:rsidRPr="006B4515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6B4515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ponoszone przez Beneficjenta projektu grantowego (</w:t>
      </w:r>
      <w:proofErr w:type="spellStart"/>
      <w:r w:rsidRPr="006B4515">
        <w:rPr>
          <w:rFonts w:eastAsia="Times New Roman" w:cs="Times New Roman"/>
        </w:rPr>
        <w:t>Grantodawcę</w:t>
      </w:r>
      <w:proofErr w:type="spellEnd"/>
      <w:r w:rsidRPr="006B4515">
        <w:rPr>
          <w:rFonts w:eastAsia="Times New Roman" w:cs="Times New Roman"/>
        </w:rPr>
        <w:t>) przekraczające 15% całkowitych wydatków kwalifikowalnych projektu grantowego.</w:t>
      </w:r>
    </w:p>
    <w:p w:rsidR="00C34307" w:rsidRPr="006B4515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rFonts w:eastAsia="Calibri"/>
          <w:b/>
        </w:rPr>
        <w:t>3.2</w:t>
      </w:r>
      <w:r w:rsidR="00C34307">
        <w:rPr>
          <w:b/>
        </w:rPr>
        <w:t xml:space="preserve"> </w:t>
      </w:r>
      <w:r w:rsidRPr="006B4515">
        <w:rPr>
          <w:b/>
        </w:rPr>
        <w:t>Efektywność energetyczna w MŚP:</w:t>
      </w:r>
    </w:p>
    <w:p w:rsidR="00A23F33" w:rsidRPr="006B4515" w:rsidRDefault="00A23F33" w:rsidP="003B2988">
      <w:pPr>
        <w:numPr>
          <w:ilvl w:val="0"/>
          <w:numId w:val="22"/>
        </w:numPr>
        <w:spacing w:after="0"/>
        <w:jc w:val="both"/>
      </w:pPr>
      <w:r w:rsidRPr="006B4515">
        <w:t xml:space="preserve">Wydatki w ramach projektu dotyczące budynków mieszkalnych i użyteczności publicznej, których właścicielem jest JST lub są własnością jednostek, dla których podmiotem założycielskim jest JST. Nie dotyczy </w:t>
      </w:r>
      <w:r w:rsidRPr="006B4515">
        <w:rPr>
          <w:rFonts w:eastAsia="TTE1ABE920t00"/>
        </w:rPr>
        <w:t>przedsiębiorstw, których większość udziałów lub akcji należy do JST.</w:t>
      </w:r>
    </w:p>
    <w:p w:rsidR="00A23F33" w:rsidRPr="006B4515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wynagrodzenia będące efektem tworzenia nowych miejsc pracy.</w:t>
      </w:r>
    </w:p>
    <w:p w:rsidR="00A23F3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6B4515">
        <w:t>Wydatki związane z działaniami informacyjno-promocyjnymi projektu.</w:t>
      </w:r>
      <w:r w:rsidRPr="006B4515">
        <w:rPr>
          <w:rFonts w:eastAsia="Times New Roman" w:cs="Times New Roman"/>
        </w:rPr>
        <w:t xml:space="preserve"> </w:t>
      </w:r>
    </w:p>
    <w:p w:rsidR="001E33E2" w:rsidRDefault="001E33E2" w:rsidP="001E33E2">
      <w:pPr>
        <w:pStyle w:val="Akapitzlist"/>
        <w:numPr>
          <w:ilvl w:val="0"/>
          <w:numId w:val="22"/>
        </w:numPr>
        <w:jc w:val="both"/>
      </w:pPr>
      <w:r w:rsidRPr="006B4515">
        <w:t>Wydatki na oświetlenie energooszczędne i wymianę innych urządzeń stanowiących wyposażenie budynku (np. windy, pompy) na energooszczędne, przekraczające wartość 10 % wydatków kwalifikowalnych w projekcie.</w:t>
      </w:r>
    </w:p>
    <w:p w:rsidR="001213D3" w:rsidRPr="001213D3" w:rsidRDefault="001D4A2D" w:rsidP="001213D3">
      <w:pPr>
        <w:pStyle w:val="Akapitzlist"/>
        <w:numPr>
          <w:ilvl w:val="0"/>
          <w:numId w:val="22"/>
        </w:numPr>
        <w:jc w:val="both"/>
      </w:pPr>
      <w:r w:rsidRPr="006B4515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3.3 Efektywność energetyczna w budynkach użyteczności publicznej i sektorze mieszkaniowym: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t>Wydatki na oświetlenie energooszczędne i wymianę innych urządzeń stanowiących wyposażenie budynku (np. windy, pompy) na energooszczędne, przekraczające wartość 10 % wydatków kwalifikowalnych w projekcie.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t>Wydatki na podłączenie do sieci ciepłowniczej przewyższające 49% wydatków kwalifikowalnych w projekcie.</w:t>
      </w:r>
      <w:r w:rsidRPr="006B4515">
        <w:rPr>
          <w:rFonts w:eastAsia="Times New Roman" w:cs="Times New Roman"/>
        </w:rPr>
        <w:t xml:space="preserve"> 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3.4 Wdrażanie strategii niskoemisyjnych:</w:t>
      </w:r>
    </w:p>
    <w:p w:rsidR="00A23F33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t>Wydatki na i</w:t>
      </w:r>
      <w:r w:rsidRPr="006B4515">
        <w:rPr>
          <w:rFonts w:cs="Arial"/>
        </w:rPr>
        <w:t xml:space="preserve">nwestycje infrastruktury drogowej stanowiące element uzupełniający projektu </w:t>
      </w:r>
      <w:r w:rsidRPr="006B4515">
        <w:t>przekraczające wartość 35% wartości wydatków kwalifikowalnych w projekcie.</w:t>
      </w:r>
    </w:p>
    <w:p w:rsidR="005514D5" w:rsidRPr="006B4515" w:rsidRDefault="005514D5" w:rsidP="003B2988">
      <w:pPr>
        <w:pStyle w:val="Akapitzlist"/>
        <w:numPr>
          <w:ilvl w:val="0"/>
          <w:numId w:val="15"/>
        </w:numPr>
        <w:jc w:val="both"/>
      </w:pPr>
      <w:r>
        <w:t xml:space="preserve">Wydatki, </w:t>
      </w:r>
      <w:r w:rsidR="005C4AA9">
        <w:t xml:space="preserve">na te elementy projektu, </w:t>
      </w:r>
      <w:r>
        <w:t xml:space="preserve">których nie da się </w:t>
      </w:r>
      <w:r w:rsidR="005C4AA9">
        <w:t>zmierzyć wskaźnikiem produktu lub rezultatu z SzOOP, np. wspólny bilet, stacja ładowania pojazdów elektrycznych – niekwalifikowalne są wydatki ponad limit 49%.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t>Wydatki na zakup środków transportu nie spełniających europejskich norm dotyczących komunikacji zbiorowej (np. bezpieczeństwa, środowiskowych, technicznych).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t xml:space="preserve">Wydatki na energooszczędne oświetlenie miejskie przekraczające wartość </w:t>
      </w:r>
      <w:r w:rsidR="005514D5">
        <w:t>49</w:t>
      </w:r>
      <w:r w:rsidRPr="006B4515">
        <w:t>% wydatków kwalifikowalnych w projekcie.</w:t>
      </w:r>
    </w:p>
    <w:p w:rsidR="00A23F33" w:rsidRPr="006B4515" w:rsidRDefault="00A23F33" w:rsidP="003B2988">
      <w:pPr>
        <w:pStyle w:val="Akapitzlist"/>
        <w:numPr>
          <w:ilvl w:val="0"/>
          <w:numId w:val="15"/>
        </w:numPr>
        <w:jc w:val="both"/>
      </w:pPr>
      <w:r w:rsidRPr="006B4515">
        <w:t xml:space="preserve">Powyższe limity nie podlegają sumowaniu, tzn. elementy uzupełniające muszą zawsze stanowić mniej niż </w:t>
      </w:r>
      <w:r w:rsidR="005514D5">
        <w:t>49</w:t>
      </w:r>
      <w:r w:rsidRPr="006B4515">
        <w:t>% wydatków kwalifikowalnych w projekcie. Jeśli np. projekt składa się z</w:t>
      </w:r>
      <w:r w:rsidR="003B2988">
        <w:t> </w:t>
      </w:r>
      <w:r w:rsidRPr="006B4515">
        <w:t xml:space="preserve">budowy centrum przesiadkowego, drogi prowadzącej do centrum oraz oświetlenia miejskiego na innym obszarze, wówczas wydatki na centrum przesiadkowe powinny stanowić więcej niż </w:t>
      </w:r>
      <w:r w:rsidR="00D962FC">
        <w:t>49</w:t>
      </w:r>
      <w:r w:rsidRPr="006B4515">
        <w:t>% wydatków kwalifikowalnych, wydatki na drogę do 35% a pozostałą część wydatki na oświetlenie na innym obszarze, przy czym jeśli oświetlenie drogi jest obligatoryjne (wynika z przepisów prawa) to nie jest traktowane jako element projektu poświęconego oświetleniu lecz drogom).</w:t>
      </w:r>
    </w:p>
    <w:p w:rsidR="00A23F33" w:rsidRPr="006B4515" w:rsidRDefault="00A23F33" w:rsidP="003B2988">
      <w:pPr>
        <w:jc w:val="both"/>
      </w:pPr>
      <w:r w:rsidRPr="006B4515">
        <w:rPr>
          <w:b/>
        </w:rPr>
        <w:t>3.5</w:t>
      </w:r>
      <w:r w:rsidRPr="006B4515">
        <w:t xml:space="preserve"> </w:t>
      </w:r>
      <w:r w:rsidRPr="006B4515">
        <w:rPr>
          <w:b/>
        </w:rPr>
        <w:t>Wysokosprawna Kogeneracja:</w:t>
      </w:r>
    </w:p>
    <w:p w:rsidR="00A23F33" w:rsidRPr="006B4515" w:rsidRDefault="00A23F33" w:rsidP="003B2988">
      <w:pPr>
        <w:spacing w:after="0"/>
        <w:ind w:left="726" w:hanging="363"/>
        <w:jc w:val="both"/>
      </w:pPr>
      <w:r w:rsidRPr="006B4515">
        <w:t>•</w:t>
      </w:r>
      <w:r w:rsidRPr="006B4515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6B4515" w:rsidRDefault="00A23F33" w:rsidP="003B2988">
      <w:pPr>
        <w:pStyle w:val="Akapitzlist"/>
        <w:numPr>
          <w:ilvl w:val="0"/>
          <w:numId w:val="24"/>
        </w:numPr>
        <w:jc w:val="both"/>
        <w:rPr>
          <w:iCs/>
          <w:color w:val="1F497D" w:themeColor="text2"/>
        </w:rPr>
      </w:pPr>
      <w:r w:rsidRPr="006B4515">
        <w:t>Wydatki związane z działaniami informacyjno-promocyjnymi projektu.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4.1 Gospodarka odpadami:</w:t>
      </w:r>
    </w:p>
    <w:p w:rsidR="00A23F33" w:rsidRPr="006B4515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6B4515">
        <w:t>Zakup środków transportu, z wyłączeniem specjalistycznych środków transportu odpadów.</w:t>
      </w:r>
    </w:p>
    <w:p w:rsidR="00A23F33" w:rsidRPr="006B4515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6B4515">
        <w:t>Wydatki poniesione na instalacje służące do odzysku energii z odpadów przekraczające 49% wartości całkowitych wydatków kwalifikowalnych projektu.</w:t>
      </w:r>
    </w:p>
    <w:p w:rsidR="00A23F33" w:rsidRPr="006B4515" w:rsidRDefault="00A23F33" w:rsidP="003B2988">
      <w:pPr>
        <w:jc w:val="both"/>
      </w:pPr>
      <w:r w:rsidRPr="006B4515">
        <w:rPr>
          <w:b/>
        </w:rPr>
        <w:t>4.2 Gospodarka</w:t>
      </w:r>
      <w:r w:rsidRPr="006B4515">
        <w:rPr>
          <w:rFonts w:eastAsia="TTE1ABE920t00"/>
          <w:b/>
        </w:rPr>
        <w:t xml:space="preserve"> wodno-ściekowa:</w:t>
      </w:r>
    </w:p>
    <w:p w:rsidR="00A23F33" w:rsidRPr="006B4515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6B4515">
        <w:t xml:space="preserve">Zakup środków transportu, z wyłączeniem specjalistycznych środków transportu niezbędnych do prawidłowego funkcjonowania gospodarki wodno-ściekowej w aglomeracjach </w:t>
      </w:r>
      <w:r w:rsidRPr="006B4515">
        <w:rPr>
          <w:rFonts w:cs="Arial"/>
        </w:rPr>
        <w:t>uwzględnionych w </w:t>
      </w:r>
      <w:r w:rsidRPr="006B4515">
        <w:t>Krajowym Programie Oczyszczania Ścieków Komunalnych (KPOŚK) – od 2 do 10 tys. RLM.</w:t>
      </w:r>
    </w:p>
    <w:p w:rsidR="00A23F33" w:rsidRPr="006B4515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6B4515">
        <w:t xml:space="preserve">Wydatki na infrastrukturę wodociągową stanowiące powyżej 15% kosztów kwalifikowalnych całkowitych projektu regulującego gospodarkę wodno-ściekową na terenie aglomeracji </w:t>
      </w:r>
      <w:r w:rsidRPr="006B4515">
        <w:rPr>
          <w:rFonts w:cs="Arial"/>
        </w:rPr>
        <w:t>uwzględnionej w </w:t>
      </w:r>
      <w:r w:rsidRPr="006B4515">
        <w:t>Krajowym Programie Oczyszczania Ścieków Komunalnych (KPOŚK) – od 2 do 10 tys. RLM.</w:t>
      </w:r>
    </w:p>
    <w:p w:rsidR="00A23F33" w:rsidRPr="006B4515" w:rsidRDefault="00A23F33" w:rsidP="003B2988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="Times New Roman"/>
        </w:rPr>
      </w:pPr>
      <w:r w:rsidRPr="006B4515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6B4515" w:rsidRP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4.3 Dziedzictwo kulturowe:</w:t>
      </w:r>
    </w:p>
    <w:p w:rsidR="00A23F33" w:rsidRPr="006B4515" w:rsidRDefault="00A23F33" w:rsidP="003B2988">
      <w:pPr>
        <w:pStyle w:val="Akapitzlist"/>
        <w:numPr>
          <w:ilvl w:val="0"/>
          <w:numId w:val="13"/>
        </w:numPr>
        <w:jc w:val="both"/>
      </w:pPr>
      <w:r w:rsidRPr="006B4515">
        <w:t xml:space="preserve">Wydatki związane z termomodernizacją, przekraczające 49% wartości całkowitych wydatków kwalifikowalnych projektu. </w:t>
      </w:r>
    </w:p>
    <w:p w:rsidR="00A23F33" w:rsidRPr="006B4515" w:rsidRDefault="00A23F33" w:rsidP="003B2988">
      <w:pPr>
        <w:pStyle w:val="Akapitzlist"/>
        <w:numPr>
          <w:ilvl w:val="0"/>
          <w:numId w:val="13"/>
        </w:numPr>
        <w:jc w:val="both"/>
      </w:pPr>
      <w:r w:rsidRPr="006B4515">
        <w:t>Zakup (ruchomych i nieruchomych) dzieł sztuki, w tym m.in. nabycie praw do nich.</w:t>
      </w:r>
    </w:p>
    <w:p w:rsidR="00A23F33" w:rsidRPr="006B4515" w:rsidRDefault="00A23F33" w:rsidP="003B2988">
      <w:pPr>
        <w:pStyle w:val="Akapitzlist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6B4515">
        <w:t>Wydatki na infrastrukturę towarzyszącą (np. drogi, chodniki, parkingi) stanowiące powyżej 15% całkowitych kosztów kwalifikowalnych projektu.</w:t>
      </w:r>
      <w:r w:rsidRPr="006B4515">
        <w:rPr>
          <w:rFonts w:cs="Times New Roman"/>
        </w:rPr>
        <w:t xml:space="preserve"> </w:t>
      </w:r>
    </w:p>
    <w:p w:rsidR="006B4515" w:rsidRPr="006B4515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4.4 Ochrona i udostępnianie zasobów przyrodniczych:</w:t>
      </w:r>
    </w:p>
    <w:p w:rsidR="00A23F33" w:rsidRPr="006B4515" w:rsidRDefault="00A23F33" w:rsidP="003B2988">
      <w:pPr>
        <w:pStyle w:val="Akapitzlist"/>
        <w:numPr>
          <w:ilvl w:val="0"/>
          <w:numId w:val="14"/>
        </w:numPr>
        <w:jc w:val="both"/>
      </w:pPr>
      <w:r w:rsidRPr="006B4515">
        <w:t>Wydatki na wyposażenie parków krajobrazowych i rezerwatów nie przyczyniające się bezpośrednio do czynnej ochrony przyrody.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4.5 Bezpieczeństwo:</w:t>
      </w:r>
    </w:p>
    <w:p w:rsidR="00A23F33" w:rsidRPr="006B4515" w:rsidRDefault="00A23F33" w:rsidP="003B2988">
      <w:pPr>
        <w:pStyle w:val="Akapitzlist"/>
        <w:numPr>
          <w:ilvl w:val="0"/>
          <w:numId w:val="14"/>
        </w:numPr>
        <w:jc w:val="both"/>
      </w:pPr>
      <w:r w:rsidRPr="006B4515">
        <w:t>W przypadku realizacji projektów na potrzeby systemu monitoringu i zagrożeń – wydatki na zakup używanego sprzętu i wyposażenia.</w:t>
      </w:r>
    </w:p>
    <w:p w:rsidR="00A23F33" w:rsidRPr="006B4515" w:rsidRDefault="00A23F33" w:rsidP="003B2988">
      <w:pPr>
        <w:pStyle w:val="Akapitzlist"/>
        <w:numPr>
          <w:ilvl w:val="0"/>
          <w:numId w:val="14"/>
        </w:numPr>
        <w:jc w:val="both"/>
      </w:pPr>
      <w:r w:rsidRPr="006B4515">
        <w:t>W przypadku realizacji projektów na potrzeby służb ratowniczych – wydatki na zakup używanego sprzętu i wyposażenia oraz wydatki na budowę/przebudowę, remont, itp. infrastruktury niezbędnej do przechowywanie zakupionego w ramach projektu sprzętu, stanowiące powyżej 25% całkowitych kosztów kwalifikowalnych projektu.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5.1 Drogowa dostępność transportowa:</w:t>
      </w:r>
    </w:p>
    <w:p w:rsidR="00A23F33" w:rsidRPr="006B4515" w:rsidRDefault="00A23F33" w:rsidP="003B2988">
      <w:pPr>
        <w:pStyle w:val="Akapitzlist"/>
        <w:numPr>
          <w:ilvl w:val="0"/>
          <w:numId w:val="18"/>
        </w:numPr>
        <w:jc w:val="both"/>
      </w:pPr>
      <w:r w:rsidRPr="006B4515">
        <w:t>Wydatki na zakup (w tym leasing) sprzętu służącego do utrzymania lub remontu dróg.</w:t>
      </w:r>
    </w:p>
    <w:p w:rsidR="00A23F33" w:rsidRPr="006B4515" w:rsidRDefault="00A23F33" w:rsidP="003B2988">
      <w:pPr>
        <w:pStyle w:val="Akapitzlist"/>
        <w:numPr>
          <w:ilvl w:val="0"/>
          <w:numId w:val="18"/>
        </w:numPr>
        <w:jc w:val="both"/>
      </w:pPr>
      <w:r w:rsidRPr="006B4515">
        <w:t>W przypadku projektów dotyczących budowy i przebudowy dróg niektóre wydatki na tzw. infrastrukturę towarzyszącą, stanowiącą wyposażenie techniczne dróg</w:t>
      </w:r>
      <w:r w:rsidRPr="006B4515">
        <w:rPr>
          <w:rStyle w:val="Odwoanieprzypisudolnego"/>
        </w:rPr>
        <w:footnoteReference w:id="4"/>
      </w:r>
      <w:r w:rsidRPr="006B4515">
        <w:t xml:space="preserve"> można uznać za kwalifikowalne zgodnie z poniższymi regułami:</w:t>
      </w:r>
    </w:p>
    <w:p w:rsidR="00A23F33" w:rsidRPr="006B4515" w:rsidRDefault="00A23F33" w:rsidP="003B2988">
      <w:pPr>
        <w:numPr>
          <w:ilvl w:val="0"/>
          <w:numId w:val="20"/>
        </w:numPr>
        <w:spacing w:after="0"/>
        <w:jc w:val="both"/>
      </w:pPr>
      <w:r w:rsidRPr="006B4515">
        <w:t>urządzenia odwadniające oraz odprowadzające wodę (np. rowy odwadniające, urządzenia ściekowe, kanalizacja deszczowa) – stanowią w całości wydatek kwalifikowalny;</w:t>
      </w:r>
    </w:p>
    <w:p w:rsidR="00A23F33" w:rsidRPr="006B4515" w:rsidRDefault="00A23F33" w:rsidP="003B2988">
      <w:pPr>
        <w:numPr>
          <w:ilvl w:val="0"/>
          <w:numId w:val="20"/>
        </w:numPr>
        <w:spacing w:after="0"/>
        <w:jc w:val="both"/>
      </w:pPr>
      <w:r w:rsidRPr="006B4515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6B4515" w:rsidRDefault="00A23F33" w:rsidP="003B2988">
      <w:pPr>
        <w:numPr>
          <w:ilvl w:val="0"/>
          <w:numId w:val="20"/>
        </w:numPr>
        <w:spacing w:after="0"/>
        <w:jc w:val="both"/>
      </w:pPr>
      <w:r w:rsidRPr="006B4515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6B4515">
        <w:rPr>
          <w:rStyle w:val="Odwoanieprzypisudolnego"/>
        </w:rPr>
        <w:footnoteReference w:id="5"/>
      </w:r>
      <w:r w:rsidRPr="006B4515">
        <w:t>), mogą stanowić wydatek kwalifikowalny do wysokości 25% wydatków kwalifikowalnych w projekcie. Wydatki na MOP typu II i III</w:t>
      </w:r>
      <w:r w:rsidRPr="006B4515">
        <w:rPr>
          <w:rStyle w:val="Odwoanieprzypisudolnego"/>
        </w:rPr>
        <w:footnoteReference w:id="6"/>
      </w:r>
      <w:r w:rsidRPr="006B4515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6B4515" w:rsidRDefault="00A23F33" w:rsidP="003B2988">
      <w:pPr>
        <w:numPr>
          <w:ilvl w:val="0"/>
          <w:numId w:val="20"/>
        </w:numPr>
        <w:spacing w:after="120"/>
        <w:jc w:val="both"/>
      </w:pPr>
      <w:r w:rsidRPr="006B4515">
        <w:t xml:space="preserve">urządzenia techniczne drogi (np. bariery ochronne, ogrodzenie drogi i inne urządzenia zabezpieczające przed wkroczeniem zwierząt na drogę, osłony </w:t>
      </w:r>
      <w:proofErr w:type="spellStart"/>
      <w:r w:rsidRPr="006B4515">
        <w:t>przeciwolśnieniowe</w:t>
      </w:r>
      <w:proofErr w:type="spellEnd"/>
      <w:r w:rsidRPr="006B4515">
        <w:t>, osłony przeciwwietrzne) mogą stanowić wydatek kwalifikowalny do wysokości 25% wydatk</w:t>
      </w:r>
      <w:r w:rsidR="003B2988">
        <w:t>ów kwalifikowalnych w projekcie;</w:t>
      </w:r>
    </w:p>
    <w:p w:rsidR="00A23F33" w:rsidRPr="006B4515" w:rsidRDefault="00A23F33" w:rsidP="003B2988">
      <w:pPr>
        <w:numPr>
          <w:ilvl w:val="0"/>
          <w:numId w:val="20"/>
        </w:numPr>
        <w:spacing w:after="120"/>
        <w:jc w:val="both"/>
      </w:pPr>
      <w:r w:rsidRPr="006B4515">
        <w:t>Limity z punktów 2, 3 i 4 liczone są łącznie, tzn. wydatki w tych kategoriach w sumie nie mogą przekroczyć 25% wydatków kwalifikowalnych w projekcie.</w:t>
      </w:r>
    </w:p>
    <w:p w:rsidR="00A23F33" w:rsidRPr="006B4515" w:rsidRDefault="00A23F33" w:rsidP="003B2988">
      <w:pPr>
        <w:pStyle w:val="Akapitzlist"/>
        <w:numPr>
          <w:ilvl w:val="0"/>
          <w:numId w:val="19"/>
        </w:numPr>
        <w:jc w:val="both"/>
      </w:pPr>
      <w:r w:rsidRPr="006B4515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5.2 System transportu kolejowego:</w:t>
      </w:r>
    </w:p>
    <w:p w:rsidR="00A23F33" w:rsidRPr="006B4515" w:rsidRDefault="00A23F33" w:rsidP="003B2988">
      <w:pPr>
        <w:pStyle w:val="Akapitzlist"/>
        <w:numPr>
          <w:ilvl w:val="0"/>
          <w:numId w:val="19"/>
        </w:numPr>
        <w:jc w:val="both"/>
      </w:pPr>
      <w:r w:rsidRPr="006B4515">
        <w:t xml:space="preserve">Wydatki na remont i bieżące utrzymanie infrastruktury kolejowej. </w:t>
      </w:r>
    </w:p>
    <w:p w:rsidR="00A23F33" w:rsidRPr="006B4515" w:rsidRDefault="00A23F33" w:rsidP="003B2988">
      <w:pPr>
        <w:pStyle w:val="Akapitzlist"/>
        <w:numPr>
          <w:ilvl w:val="0"/>
          <w:numId w:val="19"/>
        </w:numPr>
        <w:jc w:val="both"/>
      </w:pPr>
      <w:r w:rsidRPr="006B4515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6B4515" w:rsidRDefault="00A23F33" w:rsidP="003B2988">
      <w:pPr>
        <w:pStyle w:val="Akapitzlist"/>
        <w:numPr>
          <w:ilvl w:val="0"/>
          <w:numId w:val="19"/>
        </w:numPr>
        <w:jc w:val="both"/>
      </w:pPr>
      <w:r w:rsidRPr="006B4515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6B4515" w:rsidRDefault="00A23F33" w:rsidP="003B2988">
      <w:pPr>
        <w:pStyle w:val="Akapitzlist"/>
        <w:numPr>
          <w:ilvl w:val="0"/>
          <w:numId w:val="19"/>
        </w:numPr>
        <w:jc w:val="both"/>
      </w:pPr>
      <w:r w:rsidRPr="006B4515">
        <w:t>Wydatki związane z przedsięwzięciami związane z podniesieniem bezpieczeństwa przekraczające 25% wartości wydatków kwalifikowalnych w projekcie.</w:t>
      </w:r>
    </w:p>
    <w:p w:rsidR="00A23F33" w:rsidRPr="006B4515" w:rsidRDefault="00A23F33" w:rsidP="003B2988">
      <w:pPr>
        <w:pStyle w:val="Akapitzlist"/>
        <w:numPr>
          <w:ilvl w:val="0"/>
          <w:numId w:val="19"/>
        </w:numPr>
        <w:jc w:val="both"/>
      </w:pPr>
      <w:r w:rsidRPr="006B4515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6B4515" w:rsidRDefault="00A23F33" w:rsidP="003B2988">
      <w:pPr>
        <w:jc w:val="both"/>
        <w:rPr>
          <w:b/>
        </w:rPr>
      </w:pPr>
      <w:r w:rsidRPr="006B4515">
        <w:rPr>
          <w:b/>
        </w:rPr>
        <w:t>6.1 Inwestycje w infrastrukturę społeczną:</w:t>
      </w:r>
    </w:p>
    <w:p w:rsidR="00A23F33" w:rsidRPr="006B4515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6B4515">
        <w:t>Wydatki na inwestycje w części związanej z prowadzeniem działalności administracyjnej we wspieranych w projekcie budynkach</w:t>
      </w:r>
      <w:r w:rsidRPr="006B4515">
        <w:rPr>
          <w:vertAlign w:val="superscript"/>
        </w:rPr>
        <w:footnoteReference w:id="7"/>
      </w:r>
      <w:r w:rsidRPr="006B4515">
        <w:t>.</w:t>
      </w:r>
    </w:p>
    <w:p w:rsidR="00A23F33" w:rsidRPr="006B4515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6B4515">
        <w:t>Wydatki na inwestycje w części związanej z prowadzeniem działalności gospodarczej nie związanej celem projektu we wspieranych w projekcie budynkach</w:t>
      </w:r>
      <w:r w:rsidRPr="006B4515">
        <w:rPr>
          <w:vertAlign w:val="superscript"/>
        </w:rPr>
        <w:footnoteReference w:id="8"/>
      </w:r>
      <w:r w:rsidRPr="006B4515">
        <w:t xml:space="preserve"> – w schematach 6.1 C, D, E.</w:t>
      </w:r>
    </w:p>
    <w:p w:rsidR="00A23F33" w:rsidRPr="006B4515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6B4515">
        <w:t>Wydatki na termomodernizację przekraczające 49% wartości całkowitych wydatków kwalifikowalnych na pojedynczy budynek w projekcie.</w:t>
      </w:r>
    </w:p>
    <w:p w:rsidR="00A23F33" w:rsidRPr="006B4515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6B4515">
        <w:t xml:space="preserve">Wydatki na zagospodarowanie otoczenia w zieleń i drobną architekturę przekraczające 15 % wartości wydatków kwalifikowalnych – </w:t>
      </w:r>
      <w:r w:rsidR="00981291">
        <w:t>w</w:t>
      </w:r>
      <w:r w:rsidRPr="006B4515">
        <w:t xml:space="preserve"> schemat</w:t>
      </w:r>
      <w:r w:rsidR="00981291">
        <w:t>ach</w:t>
      </w:r>
      <w:r w:rsidRPr="006B4515">
        <w:t xml:space="preserve"> 6.1 A, B, C.</w:t>
      </w:r>
    </w:p>
    <w:p w:rsidR="00A23F33" w:rsidRPr="00A70007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6B4515">
        <w:t>Wydatki na zagospodarowanie otoczenia w zieleń i drobną architekturę w schematach 6.1 D i</w:t>
      </w:r>
      <w:r w:rsidR="00A326B2">
        <w:t> </w:t>
      </w:r>
      <w:r w:rsidRPr="006B4515">
        <w:t>6.1 E.</w:t>
      </w:r>
    </w:p>
    <w:p w:rsidR="00A70007" w:rsidRPr="006B4515" w:rsidRDefault="00A70007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6B4515">
        <w:t>Wydatki na infrastrukturę towarzyszącą (np. drogi, chodniki, parkingi)</w:t>
      </w:r>
      <w:r>
        <w:t>.</w:t>
      </w:r>
    </w:p>
    <w:p w:rsidR="00A23F33" w:rsidRPr="006B4515" w:rsidRDefault="00A23F33" w:rsidP="003B2988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b/>
        </w:rPr>
      </w:pPr>
      <w:r w:rsidRPr="006B4515">
        <w:t>Wydatki dotyczące infrastruktury przedszkoli</w:t>
      </w:r>
      <w:r w:rsidRPr="006B4515">
        <w:rPr>
          <w:rStyle w:val="Odwoanieprzypisudolnego"/>
        </w:rPr>
        <w:footnoteReference w:id="9"/>
      </w:r>
      <w:r w:rsidRPr="006B4515">
        <w:t>.</w:t>
      </w:r>
    </w:p>
    <w:p w:rsidR="006B4515" w:rsidRPr="006B4515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:rsidR="00A23F33" w:rsidRPr="006B4515" w:rsidRDefault="00A23F33" w:rsidP="003B2988">
      <w:pPr>
        <w:pStyle w:val="Akapitzlist"/>
        <w:ind w:left="0"/>
        <w:jc w:val="both"/>
        <w:rPr>
          <w:b/>
        </w:rPr>
      </w:pPr>
      <w:r w:rsidRPr="006B4515">
        <w:rPr>
          <w:b/>
        </w:rPr>
        <w:t>6.2 Inwestycje w infrastrukturę zdrowotną:</w:t>
      </w:r>
    </w:p>
    <w:p w:rsidR="006B4515" w:rsidRPr="006B4515" w:rsidRDefault="006B4515" w:rsidP="003B2988">
      <w:pPr>
        <w:pStyle w:val="Akapitzlist"/>
        <w:ind w:left="0"/>
        <w:jc w:val="both"/>
        <w:rPr>
          <w:b/>
        </w:rPr>
      </w:pP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w zakresie ICT (oprogramowanie, sprzęt), przekraczające 49% wartości całkowitych wydatków kwalifikowalnych projektu.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6B4515">
        <w:rPr>
          <w:rFonts w:eastAsia="Times New Roman" w:cs="Times New Roman"/>
        </w:rPr>
        <w:t>telemedycyny</w:t>
      </w:r>
      <w:proofErr w:type="spellEnd"/>
      <w:r w:rsidRPr="006B4515">
        <w:rPr>
          <w:rFonts w:eastAsia="Times New Roman" w:cs="Times New Roman"/>
        </w:rPr>
        <w:t xml:space="preserve">. 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budowę i modernizację parkingów, dróg dojazdowych i wewnętrznych.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</w:pPr>
      <w:r w:rsidRPr="006B4515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</w:pPr>
      <w:r w:rsidRPr="006B4515">
        <w:rPr>
          <w:rFonts w:eastAsia="Times New Roman" w:cs="Times New Roman"/>
        </w:rPr>
        <w:t>Wydatki związane z zakupem sprzętu medycznego, na którym będą świadczone usługi medyczne odpłatne</w:t>
      </w:r>
      <w:r w:rsidRPr="006B4515">
        <w:t>, generujące przychód w projekcie.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</w:pPr>
      <w:r w:rsidRPr="006B4515">
        <w:t>Wydatki na zagospodarowanie otoczenia w zieleń i drobną architekturę.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</w:pPr>
      <w:r w:rsidRPr="006B4515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>
        <w:t>–</w:t>
      </w:r>
      <w:r w:rsidRPr="00981291">
        <w:t xml:space="preserve"> </w:t>
      </w:r>
      <w:r w:rsidRPr="006B4515">
        <w:rPr>
          <w:u w:val="single"/>
        </w:rPr>
        <w:t>szczegółowe uregulowania znajdą się w</w:t>
      </w:r>
      <w:r w:rsidR="00981291">
        <w:rPr>
          <w:u w:val="single"/>
        </w:rPr>
        <w:t> </w:t>
      </w:r>
      <w:r w:rsidRPr="006B4515">
        <w:rPr>
          <w:u w:val="single"/>
        </w:rPr>
        <w:t>regulaminach konkursów</w:t>
      </w:r>
      <w:r w:rsidRPr="006B4515">
        <w:t>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</w:pPr>
      <w:r w:rsidRPr="006B4515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>
        <w:t xml:space="preserve">– </w:t>
      </w:r>
      <w:r w:rsidRPr="006B4515">
        <w:rPr>
          <w:u w:val="single"/>
        </w:rPr>
        <w:t xml:space="preserve"> szczegółowe uregulowania znajdą się w regulaminach konkursów</w:t>
      </w:r>
      <w:r w:rsidRPr="006B4515">
        <w:t>.</w:t>
      </w:r>
    </w:p>
    <w:p w:rsidR="006B4515" w:rsidRPr="006B4515" w:rsidRDefault="006B4515" w:rsidP="003B2988">
      <w:pPr>
        <w:pStyle w:val="Akapitzlist"/>
        <w:jc w:val="both"/>
      </w:pPr>
    </w:p>
    <w:p w:rsidR="00A23F33" w:rsidRPr="006B4515" w:rsidRDefault="00A23F33" w:rsidP="003B2988">
      <w:pPr>
        <w:pStyle w:val="Akapitzlist"/>
        <w:ind w:left="0"/>
        <w:jc w:val="both"/>
        <w:rPr>
          <w:b/>
        </w:rPr>
      </w:pPr>
      <w:r w:rsidRPr="006B4515">
        <w:rPr>
          <w:b/>
        </w:rPr>
        <w:t>6.3 Rewitalizacja zdegradowanych obszarów:</w:t>
      </w:r>
    </w:p>
    <w:p w:rsidR="006B4515" w:rsidRPr="006B4515" w:rsidRDefault="006B4515" w:rsidP="003B2988">
      <w:pPr>
        <w:pStyle w:val="Akapitzlist"/>
        <w:ind w:left="0"/>
        <w:jc w:val="both"/>
        <w:rPr>
          <w:b/>
        </w:rPr>
      </w:pPr>
    </w:p>
    <w:p w:rsidR="00A23F33" w:rsidRPr="006B4515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6B4515">
        <w:t>Wydatki na remont, odnowę części usługowej, produkcyjnej itp., związanej z prowadzeniem działalności gospodarczej we wspieranych w projekcie budynkach mieszkalnych (schemat 6.3</w:t>
      </w:r>
      <w:r w:rsidR="00981291">
        <w:t xml:space="preserve"> </w:t>
      </w:r>
      <w:r w:rsidRPr="006B4515">
        <w:t>B)</w:t>
      </w:r>
      <w:r w:rsidRPr="006B4515">
        <w:rPr>
          <w:vertAlign w:val="superscript"/>
        </w:rPr>
        <w:footnoteReference w:id="10"/>
      </w:r>
      <w:r w:rsidRPr="006B4515">
        <w:t>.</w:t>
      </w:r>
    </w:p>
    <w:p w:rsidR="00A23F33" w:rsidRPr="006B4515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6B4515">
        <w:t xml:space="preserve">Wydatki na części </w:t>
      </w:r>
      <w:proofErr w:type="spellStart"/>
      <w:r w:rsidRPr="006B4515">
        <w:t>związan</w:t>
      </w:r>
      <w:proofErr w:type="spellEnd"/>
      <w:r w:rsidRPr="006B4515">
        <w:t xml:space="preserve"> z prowadzeniem działalności administracyjnej we wspieranych w projekcie budynkach</w:t>
      </w:r>
      <w:r w:rsidR="00981291">
        <w:t xml:space="preserve">/obiektach </w:t>
      </w:r>
      <w:r w:rsidR="00981291" w:rsidRPr="006B4515">
        <w:t>(schemat 6.3</w:t>
      </w:r>
      <w:r w:rsidR="00981291">
        <w:t xml:space="preserve"> A i </w:t>
      </w:r>
      <w:r w:rsidR="00981291" w:rsidRPr="006B4515">
        <w:t>B)</w:t>
      </w:r>
      <w:r w:rsidRPr="006B4515">
        <w:rPr>
          <w:rStyle w:val="Odwoanieprzypisudolnego"/>
        </w:rPr>
        <w:footnoteReference w:id="11"/>
      </w:r>
      <w:r w:rsidRPr="006B4515">
        <w:t>.</w:t>
      </w:r>
    </w:p>
    <w:p w:rsidR="00A23F33" w:rsidRPr="006B4515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6B4515">
        <w:t>Wydatki na uzbrojenie terenów inwestycyjnych</w:t>
      </w:r>
      <w:r w:rsidRPr="006B4515">
        <w:rPr>
          <w:rStyle w:val="Odwoanieprzypisudolnego"/>
        </w:rPr>
        <w:footnoteReference w:id="12"/>
      </w:r>
      <w:r w:rsidR="00981291">
        <w:t>.</w:t>
      </w:r>
    </w:p>
    <w:p w:rsidR="00A23F33" w:rsidRPr="006B4515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6B4515">
        <w:t>Wydatki na termomodernizację przekraczające 49% wartości całkowitych wydatków kwalifikowalnych na pojedynczy budynek w projekcie.</w:t>
      </w:r>
    </w:p>
    <w:p w:rsidR="00A23F33" w:rsidRPr="006B4515" w:rsidRDefault="00A23F33" w:rsidP="003B2988">
      <w:pPr>
        <w:jc w:val="both"/>
        <w:rPr>
          <w:rFonts w:eastAsiaTheme="majorEastAsia" w:cstheme="majorBidi"/>
          <w:b/>
          <w:bCs/>
        </w:rPr>
      </w:pPr>
      <w:r w:rsidRPr="006B4515">
        <w:rPr>
          <w:b/>
        </w:rPr>
        <w:t>7.1</w:t>
      </w:r>
      <w:r w:rsidRPr="006B4515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Theme="majorEastAsia" w:cstheme="majorBidi"/>
          <w:b/>
          <w:bCs/>
        </w:rPr>
      </w:pPr>
      <w:r w:rsidRPr="006B4515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6B4515">
        <w:t>na pojedynczy budynek w</w:t>
      </w:r>
      <w:r w:rsidRPr="006B4515">
        <w:rPr>
          <w:rFonts w:eastAsia="Times New Roman" w:cs="Times New Roman"/>
        </w:rPr>
        <w:t xml:space="preserve"> projekcie.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dotyczące infrastruktury żłobków</w:t>
      </w:r>
      <w:r w:rsidRPr="006B4515">
        <w:rPr>
          <w:rStyle w:val="Odwoanieprzypisudolnego"/>
          <w:rFonts w:eastAsia="Times New Roman" w:cs="Times New Roman"/>
        </w:rPr>
        <w:footnoteReference w:id="13"/>
      </w:r>
      <w:r w:rsidRPr="006B4515">
        <w:rPr>
          <w:rFonts w:eastAsia="Times New Roman" w:cs="Times New Roman"/>
        </w:rPr>
        <w:t>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Koszty zagospodarowania terenu</w:t>
      </w:r>
      <w:r w:rsidRPr="006B4515">
        <w:rPr>
          <w:rStyle w:val="Odwoanieprzypisudolnego"/>
          <w:rFonts w:eastAsia="Times New Roman" w:cs="Times New Roman"/>
        </w:rPr>
        <w:footnoteReference w:id="14"/>
      </w:r>
      <w:r w:rsidRPr="006B4515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infrastrukturę przedszkolną w przypadku naborów skierowanych do szkół</w:t>
      </w:r>
      <w:r w:rsidRPr="006B4515">
        <w:rPr>
          <w:rStyle w:val="Odwoanieprzypisudolnego"/>
          <w:rFonts w:eastAsia="Times New Roman" w:cs="Times New Roman"/>
        </w:rPr>
        <w:footnoteReference w:id="15"/>
      </w:r>
      <w:r w:rsidRPr="006B4515">
        <w:rPr>
          <w:rFonts w:eastAsia="Times New Roman" w:cs="Times New Roman"/>
        </w:rPr>
        <w:t>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infrastrukturę szkolną w przypadku naborów skierowanych do przedszkoli</w:t>
      </w:r>
      <w:r w:rsidRPr="006B4515">
        <w:rPr>
          <w:rStyle w:val="Odwoanieprzypisudolnego"/>
          <w:rFonts w:eastAsia="Times New Roman" w:cs="Times New Roman"/>
        </w:rPr>
        <w:footnoteReference w:id="16"/>
      </w:r>
      <w:r w:rsidRPr="006B4515">
        <w:rPr>
          <w:rFonts w:eastAsia="Times New Roman" w:cs="Times New Roman"/>
        </w:rPr>
        <w:t>.</w:t>
      </w:r>
    </w:p>
    <w:p w:rsidR="00A23F33" w:rsidRPr="006B4515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infrastrukturę szkół ponadgimnazjalnych</w:t>
      </w:r>
      <w:r w:rsidRPr="006B4515">
        <w:rPr>
          <w:rFonts w:eastAsia="Times New Roman" w:cs="Times New Roman"/>
          <w:vertAlign w:val="superscript"/>
        </w:rPr>
        <w:footnoteReference w:id="17"/>
      </w:r>
      <w:r w:rsidRPr="006B4515">
        <w:rPr>
          <w:rFonts w:eastAsia="Times New Roman" w:cs="Times New Roman"/>
        </w:rPr>
        <w:t>.</w:t>
      </w:r>
    </w:p>
    <w:p w:rsidR="00A23F3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zakup używanych środków trwałych.</w:t>
      </w:r>
    </w:p>
    <w:p w:rsidR="00FA6BCC" w:rsidRDefault="00FA6BCC" w:rsidP="00FA6BCC">
      <w:pPr>
        <w:pStyle w:val="Akapitzlist"/>
        <w:numPr>
          <w:ilvl w:val="0"/>
          <w:numId w:val="10"/>
        </w:numPr>
        <w:rPr>
          <w:rFonts w:eastAsia="Times New Roman" w:cs="Times New Roman"/>
        </w:rPr>
      </w:pPr>
      <w:r>
        <w:rPr>
          <w:rFonts w:eastAsia="Times New Roman" w:cs="Times New Roman"/>
        </w:rPr>
        <w:t>Wydatki związane z wyposażeniem części administracyjnej.</w:t>
      </w:r>
    </w:p>
    <w:p w:rsidR="00FA6BCC" w:rsidRPr="006B4515" w:rsidRDefault="00FA6BCC" w:rsidP="00FA6BCC">
      <w:pPr>
        <w:pStyle w:val="Akapitzlist"/>
        <w:jc w:val="both"/>
        <w:rPr>
          <w:rFonts w:eastAsia="Times New Roman" w:cs="Times New Roman"/>
        </w:rPr>
      </w:pPr>
    </w:p>
    <w:p w:rsidR="00A23F33" w:rsidRPr="006B4515" w:rsidRDefault="00A23F33" w:rsidP="003B2988">
      <w:pPr>
        <w:jc w:val="both"/>
        <w:rPr>
          <w:rFonts w:eastAsiaTheme="majorEastAsia" w:cstheme="majorBidi"/>
          <w:b/>
          <w:bCs/>
        </w:rPr>
      </w:pPr>
      <w:r w:rsidRPr="006B4515">
        <w:rPr>
          <w:b/>
        </w:rPr>
        <w:t>7.2</w:t>
      </w:r>
      <w:r w:rsidRPr="006B4515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:rsidR="00A23F33" w:rsidRPr="006B4515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6B4515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6B4515" w:rsidRDefault="00A23F33" w:rsidP="003B2988">
      <w:pPr>
        <w:pStyle w:val="Akapitzlist"/>
        <w:numPr>
          <w:ilvl w:val="0"/>
          <w:numId w:val="9"/>
        </w:numPr>
        <w:spacing w:line="240" w:lineRule="auto"/>
        <w:jc w:val="both"/>
      </w:pPr>
      <w:r w:rsidRPr="006B4515">
        <w:rPr>
          <w:rFonts w:eastAsia="Times New Roman" w:cs="Times New Roman"/>
        </w:rPr>
        <w:t xml:space="preserve">Wydatki na infrastrukturę szkolnictwa ponadgimnazjalnego zawodowego </w:t>
      </w:r>
      <w:r w:rsidRPr="006B4515">
        <w:rPr>
          <w:rFonts w:eastAsia="Times New Roman" w:cs="Times New Roman"/>
        </w:rPr>
        <w:br/>
        <w:t>w przypadku naborów skierowanych do szkolnictwa ponadgimnazjalnego ogólnego</w:t>
      </w:r>
      <w:r w:rsidRPr="006B4515">
        <w:rPr>
          <w:rStyle w:val="Odwoanieprzypisudolnego"/>
        </w:rPr>
        <w:footnoteReference w:id="18"/>
      </w:r>
      <w:r w:rsidRPr="006B4515">
        <w:t>.</w:t>
      </w:r>
    </w:p>
    <w:p w:rsidR="00A23F33" w:rsidRPr="006B4515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6B4515">
        <w:rPr>
          <w:rFonts w:eastAsia="Times New Roman" w:cs="Times New Roman"/>
          <w:vertAlign w:val="superscript"/>
        </w:rPr>
        <w:footnoteReference w:id="19"/>
      </w:r>
      <w:r w:rsidRPr="006B4515">
        <w:rPr>
          <w:rFonts w:eastAsia="Times New Roman" w:cs="Times New Roman"/>
        </w:rPr>
        <w:t>.</w:t>
      </w:r>
    </w:p>
    <w:p w:rsidR="00A23F33" w:rsidRPr="006B4515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243F87" w:rsidRDefault="00243F87" w:rsidP="00243F87">
      <w:pPr>
        <w:pStyle w:val="Akapitzlist"/>
        <w:numPr>
          <w:ilvl w:val="0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A97ACB">
        <w:rPr>
          <w:rFonts w:eastAsia="Times New Roman" w:cs="Times New Roman"/>
        </w:rPr>
        <w:t>ydatki związane z wypos</w:t>
      </w:r>
      <w:r>
        <w:rPr>
          <w:rFonts w:eastAsia="Times New Roman" w:cs="Times New Roman"/>
        </w:rPr>
        <w:t>ażeniem części administracyjnej.</w:t>
      </w:r>
    </w:p>
    <w:p w:rsidR="00A23F33" w:rsidRPr="006B4515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6B4515">
        <w:rPr>
          <w:rFonts w:eastAsia="Times New Roman" w:cs="Times New Roman"/>
        </w:rPr>
        <w:t>Wydatki na zakup używanych środków trwałych.</w:t>
      </w:r>
    </w:p>
    <w:p w:rsidR="00EA19D0" w:rsidRPr="006B4515" w:rsidRDefault="00EA19D0" w:rsidP="006B4515">
      <w:pPr>
        <w:tabs>
          <w:tab w:val="left" w:pos="5330"/>
        </w:tabs>
        <w:spacing w:line="240" w:lineRule="auto"/>
        <w:jc w:val="both"/>
        <w:rPr>
          <w:b/>
        </w:rPr>
      </w:pPr>
    </w:p>
    <w:sectPr w:rsidR="00EA19D0" w:rsidRPr="006B4515" w:rsidSect="001864C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69" w:rsidRDefault="00F96969" w:rsidP="00BA376B">
      <w:pPr>
        <w:spacing w:after="0" w:line="240" w:lineRule="auto"/>
      </w:pPr>
      <w:r>
        <w:separator/>
      </w:r>
    </w:p>
  </w:endnote>
  <w:endnote w:type="continuationSeparator" w:id="0">
    <w:p w:rsidR="00F96969" w:rsidRDefault="00F96969" w:rsidP="00B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BE92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70729"/>
      <w:docPartObj>
        <w:docPartGallery w:val="Page Numbers (Bottom of Page)"/>
        <w:docPartUnique/>
      </w:docPartObj>
    </w:sdtPr>
    <w:sdtContent>
      <w:p w:rsidR="00F96969" w:rsidRDefault="00F15451">
        <w:pPr>
          <w:pStyle w:val="Stopka"/>
          <w:jc w:val="right"/>
        </w:pPr>
        <w:fldSimple w:instr=" PAGE   \* MERGEFORMAT ">
          <w:r w:rsidR="002618A4">
            <w:rPr>
              <w:noProof/>
            </w:rPr>
            <w:t>19</w:t>
          </w:r>
        </w:fldSimple>
      </w:p>
    </w:sdtContent>
  </w:sdt>
  <w:p w:rsidR="00F96969" w:rsidRDefault="00F969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69" w:rsidRDefault="00F96969" w:rsidP="00BA376B">
      <w:pPr>
        <w:spacing w:after="0" w:line="240" w:lineRule="auto"/>
      </w:pPr>
      <w:r>
        <w:separator/>
      </w:r>
    </w:p>
  </w:footnote>
  <w:footnote w:type="continuationSeparator" w:id="0">
    <w:p w:rsidR="00F96969" w:rsidRDefault="00F96969" w:rsidP="00BA376B">
      <w:pPr>
        <w:spacing w:after="0" w:line="240" w:lineRule="auto"/>
      </w:pPr>
      <w:r>
        <w:continuationSeparator/>
      </w:r>
    </w:p>
  </w:footnote>
  <w:footnote w:id="1">
    <w:p w:rsidR="00F96969" w:rsidRDefault="00F969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Należą do nich m.in. rozporządzenie Komisji (UE) nr 651/2014 z dnia 17 czerwca 2014 r. </w:t>
      </w:r>
      <w:r>
        <w:rPr>
          <w:i/>
          <w:iCs/>
          <w:sz w:val="16"/>
          <w:szCs w:val="16"/>
        </w:rPr>
        <w:t xml:space="preserve">uznające niektóre rodzaje pomocy za zgodne z rynkiem wewnętrznym w zastosowaniu art. 107 i 108 Traktatu </w:t>
      </w:r>
      <w:r>
        <w:rPr>
          <w:sz w:val="16"/>
          <w:szCs w:val="16"/>
        </w:rPr>
        <w:t xml:space="preserve">(Dz. Urz. UE L 187/1 z 26.6.2014, str. 1), rozporządzenie Parlamentu Europejskiego i Rady nr 1370/2007 z 23 października 2007 r. </w:t>
      </w:r>
      <w:r>
        <w:rPr>
          <w:i/>
          <w:iCs/>
          <w:sz w:val="16"/>
          <w:szCs w:val="16"/>
        </w:rPr>
        <w:t xml:space="preserve">dotyczące usług publicznych w zakresie kolejowego i drogowego transportu pasażerskiego oraz uchylające rozporządzenia Rady </w:t>
      </w:r>
      <w:r>
        <w:rPr>
          <w:sz w:val="16"/>
          <w:szCs w:val="16"/>
        </w:rPr>
        <w:t xml:space="preserve">(EWG) nr 1191/69 i (EWG) nr 1107/70 (Dz. Urz. L 315/1 z 3.12.2007, str. 1) oraz decyzja Komisji z 20 grudnia 2011 r. </w:t>
      </w:r>
      <w:r>
        <w:rPr>
          <w:i/>
          <w:iCs/>
          <w:sz w:val="16"/>
          <w:szCs w:val="16"/>
        </w:rPr>
        <w:t xml:space="preserve">w sprawie stosowania art. 106 ust. 2 Traktatu o funkcjonowaniu Unii Europejskiej do pomocy państwa w formie rekompensaty z tytułu świadczenia usług publicznych, przyznanej przedsiębiorstwom zobowiązanym do wykonywania usług świadczonych w ogólnym interesie gospodarczym </w:t>
      </w:r>
      <w:r>
        <w:rPr>
          <w:sz w:val="16"/>
          <w:szCs w:val="16"/>
        </w:rPr>
        <w:t xml:space="preserve">(Dz. Urz. UE L 7/3 z 11.1.2012, str. 3). </w:t>
      </w:r>
      <w:r>
        <w:t xml:space="preserve"> </w:t>
      </w:r>
    </w:p>
  </w:footnote>
  <w:footnote w:id="2">
    <w:p w:rsidR="00F96969" w:rsidRDefault="00F96969" w:rsidP="00A23F33">
      <w:pPr>
        <w:pStyle w:val="Tekstprzypisudolnego"/>
      </w:pPr>
      <w:r>
        <w:rPr>
          <w:rStyle w:val="Odwoanieprzypisudolnego"/>
        </w:rPr>
        <w:footnoteRef/>
      </w:r>
      <w:r>
        <w:t xml:space="preserve"> Termin umowa oznacza również inne dokumenty będące podstawą dofinansowania projektu, np. uchwałę czy porozumienie.</w:t>
      </w:r>
    </w:p>
  </w:footnote>
  <w:footnote w:id="3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dn. 30 kwietnia 2010 r. o zasadach finansowania nauki, tekst. jedn.: Dz. U. z 2014 r., poz. 1620 z późn. zm.).</w:t>
      </w:r>
    </w:p>
  </w:footnote>
  <w:footnote w:id="4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6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7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8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9">
    <w:p w:rsidR="00F96969" w:rsidRPr="001C7384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A020B">
        <w:t xml:space="preserve">Wydatki kwalifikowalne nie obejmują wydatków ponoszonych na część związaną </w:t>
      </w:r>
      <w:r>
        <w:t>z infrastrukturą przedszkoli</w:t>
      </w:r>
      <w:r w:rsidRPr="007A020B">
        <w:t xml:space="preserve">. </w:t>
      </w:r>
      <w:r>
        <w:t>Jeśli W</w:t>
      </w:r>
      <w:r w:rsidRPr="001C7384">
        <w:t xml:space="preserve">nioskodawca nie ma możliwości wykazania kosztów w podziale na </w:t>
      </w:r>
      <w:r>
        <w:t>żłobek</w:t>
      </w:r>
      <w:r w:rsidRPr="001C7384">
        <w:t xml:space="preserve"> i przedszkole, należy określić procentowy udział powierzchni użytkowej związanej z prowadzeniem działalności przedszkolnej w całkowitej powierzchni użytkowej budynku. Następnie należy wg uzyskanej proporcji obniżyć wydatki kwalifikowalne.</w:t>
      </w:r>
    </w:p>
    <w:p w:rsidR="00F96969" w:rsidRDefault="00F96969" w:rsidP="00A23F33">
      <w:pPr>
        <w:pStyle w:val="Tekstprzypisudolnego"/>
        <w:jc w:val="both"/>
      </w:pPr>
    </w:p>
  </w:footnote>
  <w:footnote w:id="10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11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12">
    <w:p w:rsidR="00F96969" w:rsidRPr="0009655D" w:rsidRDefault="00F96969" w:rsidP="00A23F33">
      <w:pPr>
        <w:pStyle w:val="Tekstprzypisudolnego"/>
      </w:pPr>
      <w:r w:rsidRPr="0009655D">
        <w:rPr>
          <w:rStyle w:val="Odwoanieprzypisudolnego"/>
        </w:rPr>
        <w:footnoteRef/>
      </w:r>
      <w:r w:rsidRPr="0009655D">
        <w:t xml:space="preserve"> P</w:t>
      </w:r>
      <w:r w:rsidRPr="0009655D">
        <w:rPr>
          <w:rFonts w:ascii="Calibri" w:hAnsi="Calibri" w:cs="Arial"/>
        </w:rPr>
        <w:t xml:space="preserve">oprzez tereny inwestycyjne rozumie się </w:t>
      </w:r>
      <w:r w:rsidRPr="0009655D">
        <w:rPr>
          <w:rFonts w:ascii="Calibri" w:hAnsi="Calibri" w:cs="Arial"/>
          <w:bCs/>
        </w:rPr>
        <w:t>wyłącznie tereny przeznaczone pod prowadzenie działalności gospodarczej</w:t>
      </w:r>
      <w:r w:rsidRPr="0009655D">
        <w:rPr>
          <w:rFonts w:ascii="Calibri" w:hAnsi="Calibri"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13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A020B">
        <w:t xml:space="preserve">Wydatki kwalifikowalne nie obejmują wydatków ponoszonych na część związaną </w:t>
      </w:r>
      <w:r>
        <w:t>z infrastrukturą żłobków</w:t>
      </w:r>
      <w:r w:rsidRPr="007A020B">
        <w:t xml:space="preserve">. </w:t>
      </w:r>
      <w:r>
        <w:t>Jeśli W</w:t>
      </w:r>
      <w:r w:rsidRPr="00104560">
        <w:t xml:space="preserve">nioskodawca nie ma możliwości wykazania kosztów w podziale na </w:t>
      </w:r>
      <w:r>
        <w:t>żłobek</w:t>
      </w:r>
      <w:r w:rsidRPr="00104560">
        <w:t xml:space="preserve"> i przedszkole</w:t>
      </w:r>
      <w:r>
        <w:t xml:space="preserve"> </w:t>
      </w:r>
      <w:r w:rsidRPr="007A020B">
        <w:t xml:space="preserve">należy określić procentowy udział powierzchni użytkowej związanej z prowadzeniem działalności </w:t>
      </w:r>
      <w:r>
        <w:t xml:space="preserve">żłobkowej </w:t>
      </w:r>
      <w:r w:rsidRPr="007A020B">
        <w:t>w całkowitej powierzchni użytkowej budynku. Następnie należy wg uzyskanej proporcji obniżyć wydatki kwalifikowalne.</w:t>
      </w:r>
    </w:p>
  </w:footnote>
  <w:footnote w:id="14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 w</w:t>
      </w:r>
      <w:r w:rsidRPr="003D737D">
        <w:t xml:space="preserve">yjątkiem </w:t>
      </w:r>
      <w:r>
        <w:t>zakupu</w:t>
      </w:r>
      <w:r w:rsidRPr="003D737D">
        <w:t xml:space="preserve"> placu zabaw</w:t>
      </w:r>
    </w:p>
  </w:footnote>
  <w:footnote w:id="15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D08B5">
        <w:t xml:space="preserve">Wydatki kwalifikowalne nie obejmują wydatków ponoszonych na część związaną z infrastrukturą </w:t>
      </w:r>
      <w:r>
        <w:t>przedszkoli</w:t>
      </w:r>
      <w:r w:rsidRPr="008D08B5">
        <w:t xml:space="preserve">. </w:t>
      </w:r>
      <w:r>
        <w:t>Jeśli W</w:t>
      </w:r>
      <w:r w:rsidRPr="00104560">
        <w:t>nioskodawca nie ma możliwości wykazania kosztów w podziale na szkołę i przedszkole</w:t>
      </w:r>
      <w:r>
        <w:t xml:space="preserve"> </w:t>
      </w:r>
      <w:r w:rsidRPr="008D08B5">
        <w:t xml:space="preserve">należy określić procentowy udział powierzchni użytkowej związanej z prowadzeniem działalności </w:t>
      </w:r>
      <w:r>
        <w:t>przedszkolnej</w:t>
      </w:r>
      <w:r w:rsidRPr="008D08B5">
        <w:t xml:space="preserve"> w całkowitej powierzchni użytkowej budynku. Następnie należy wg uzyskanej proporcji obniżyć wydatki kwalifikowalne.</w:t>
      </w:r>
    </w:p>
  </w:footnote>
  <w:footnote w:id="16">
    <w:p w:rsidR="00F96969" w:rsidRDefault="00F96969" w:rsidP="00A23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5D63">
        <w:t xml:space="preserve">Wydatki kwalifikowalne nie obejmują wydatków ponoszonych na część związaną z infrastrukturą </w:t>
      </w:r>
      <w:r>
        <w:t>szkół</w:t>
      </w:r>
      <w:r w:rsidRPr="00B75D63">
        <w:t xml:space="preserve">. </w:t>
      </w:r>
      <w:r>
        <w:t>Jeśli W</w:t>
      </w:r>
      <w:r w:rsidRPr="00104560">
        <w:t>nioskodawca nie ma możliwości wykazania kosztów w podziale na szkołę i przedszkole</w:t>
      </w:r>
      <w:r>
        <w:t xml:space="preserve"> </w:t>
      </w:r>
      <w:r w:rsidRPr="00B75D63">
        <w:t xml:space="preserve">należy określić procentowy udział powierzchni użytkowej związanej z prowadzeniem działalności </w:t>
      </w:r>
      <w:r>
        <w:t>szkół</w:t>
      </w:r>
      <w:r w:rsidRPr="00B75D63">
        <w:t xml:space="preserve"> w całkowitej powierzchni użytkowej budynku. Następnie należy wg uzyskanej proporcji obniżyć wydatki kwalifikowalne.</w:t>
      </w:r>
    </w:p>
  </w:footnote>
  <w:footnote w:id="17">
    <w:p w:rsidR="00F96969" w:rsidRPr="0009655D" w:rsidRDefault="00F96969" w:rsidP="00A23F33">
      <w:pPr>
        <w:pStyle w:val="Tekstprzypisudolnego"/>
        <w:jc w:val="both"/>
      </w:pPr>
      <w:r w:rsidRPr="0009655D">
        <w:rPr>
          <w:rStyle w:val="Odwoanieprzypisudolnego"/>
          <w:color w:val="000000" w:themeColor="text1"/>
        </w:rPr>
        <w:footnoteRef/>
      </w:r>
      <w:r w:rsidRPr="0009655D">
        <w:rPr>
          <w:color w:val="000000" w:themeColor="text1"/>
        </w:rPr>
        <w:t xml:space="preserve"> Wydatki kwalifikowalne nie obejmują wydatków ponoszonych na część związaną z infrastrukturą s</w:t>
      </w:r>
      <w:r>
        <w:rPr>
          <w:color w:val="000000" w:themeColor="text1"/>
        </w:rPr>
        <w:t>zkół ponadgimnazjalnych. Jeśli W</w:t>
      </w:r>
      <w:r w:rsidRPr="0009655D">
        <w:rPr>
          <w:color w:val="000000" w:themeColor="text1"/>
        </w:rPr>
        <w:t>nioskodawca nie ma możliwości wykazania kosztów w podziale na szkołę podstawową/gimnazjum i szkołę ponadgimnazjalną  należy</w:t>
      </w:r>
      <w:r w:rsidRPr="0009655D">
        <w:rPr>
          <w:color w:val="000000" w:themeColor="text1"/>
          <w:sz w:val="16"/>
          <w:szCs w:val="16"/>
        </w:rPr>
        <w:t xml:space="preserve"> </w:t>
      </w:r>
      <w:r w:rsidRPr="0009655D">
        <w:t xml:space="preserve">określić procentowy udział powierzchni użytkowej związanej z prowadzeniem działalności szkoły ponadgimnazjalnej w całkowitej powierzchni użytkowej budynku. Następnie należy wg uzyskanej proporcji obniżyć wydatki kwalifikowalne.  </w:t>
      </w:r>
    </w:p>
  </w:footnote>
  <w:footnote w:id="18">
    <w:p w:rsidR="00F96969" w:rsidRPr="0009655D" w:rsidRDefault="00F96969" w:rsidP="00A23F33">
      <w:pPr>
        <w:pStyle w:val="Tekstprzypisudolnego"/>
        <w:jc w:val="both"/>
      </w:pPr>
      <w:r w:rsidRPr="0009655D">
        <w:rPr>
          <w:rStyle w:val="Odwoanieprzypisudolnego"/>
        </w:rPr>
        <w:footnoteRef/>
      </w:r>
      <w:r w:rsidRPr="0009655D">
        <w:t xml:space="preserve"> Wydatki kwalifikowalne nie obejmują wydatków ponoszonych na część związaną z infrastrukturą szkół </w:t>
      </w:r>
      <w:proofErr w:type="spellStart"/>
      <w:r w:rsidRPr="0009655D">
        <w:t>ponadg</w:t>
      </w:r>
      <w:r>
        <w:t>imnazjalnych</w:t>
      </w:r>
      <w:proofErr w:type="spellEnd"/>
      <w:r>
        <w:t xml:space="preserve"> zawodowych. Jeśli W</w:t>
      </w:r>
      <w:r w:rsidRPr="0009655D">
        <w:t xml:space="preserve">nioskodawca nie ma możliwości wykazania kosztów w podziale na  szkołę ponadgimnazjalną zawodową/szkołę ponadgimnazjalną ogólną  należy określić procentowy udział powierzchni użytkowej związanej z prowadzeniem działalności szkoły ponadgimnazjalnej zawodowej w całkowitej powierzchni użytkowej budynku. Następnie należy wg uzyskanej proporcji obniżyć wydatki kwalifikowalne.  </w:t>
      </w:r>
    </w:p>
  </w:footnote>
  <w:footnote w:id="19">
    <w:p w:rsidR="00F96969" w:rsidRDefault="00F96969" w:rsidP="00A23F33">
      <w:pPr>
        <w:pStyle w:val="Tekstprzypisudolnego"/>
        <w:jc w:val="both"/>
      </w:pPr>
      <w:r w:rsidRPr="0009655D">
        <w:rPr>
          <w:rStyle w:val="Odwoanieprzypisudolnego"/>
        </w:rPr>
        <w:footnoteRef/>
      </w:r>
      <w:r w:rsidRPr="0009655D">
        <w:t xml:space="preserve"> Wydatki kwalifikowalne nie obejmują wydatków ponoszonych na część związaną z infrastrukturą szkół pona</w:t>
      </w:r>
      <w:r>
        <w:t>dgimnazjalnych ogólnych. Jeśli W</w:t>
      </w:r>
      <w:r w:rsidRPr="0009655D">
        <w:t>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922"/>
    <w:multiLevelType w:val="hybridMultilevel"/>
    <w:tmpl w:val="63564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43C2E9E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F49C7"/>
    <w:multiLevelType w:val="hybridMultilevel"/>
    <w:tmpl w:val="4D8E9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3F4D7C"/>
    <w:multiLevelType w:val="hybridMultilevel"/>
    <w:tmpl w:val="867A778A"/>
    <w:lvl w:ilvl="0" w:tplc="F08E1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92CAE"/>
    <w:multiLevelType w:val="hybridMultilevel"/>
    <w:tmpl w:val="B3C86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63BE6"/>
    <w:multiLevelType w:val="hybridMultilevel"/>
    <w:tmpl w:val="30D8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BCE3B2B"/>
    <w:multiLevelType w:val="hybridMultilevel"/>
    <w:tmpl w:val="5E3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03732A"/>
    <w:multiLevelType w:val="hybridMultilevel"/>
    <w:tmpl w:val="E0F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13FB0"/>
    <w:multiLevelType w:val="hybridMultilevel"/>
    <w:tmpl w:val="27323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A5969"/>
    <w:multiLevelType w:val="hybridMultilevel"/>
    <w:tmpl w:val="D7C2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15"/>
  </w:num>
  <w:num w:numId="5">
    <w:abstractNumId w:val="6"/>
  </w:num>
  <w:num w:numId="6">
    <w:abstractNumId w:val="28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17"/>
  </w:num>
  <w:num w:numId="12">
    <w:abstractNumId w:val="1"/>
  </w:num>
  <w:num w:numId="13">
    <w:abstractNumId w:val="12"/>
  </w:num>
  <w:num w:numId="14">
    <w:abstractNumId w:val="34"/>
  </w:num>
  <w:num w:numId="15">
    <w:abstractNumId w:val="21"/>
  </w:num>
  <w:num w:numId="16">
    <w:abstractNumId w:val="19"/>
  </w:num>
  <w:num w:numId="17">
    <w:abstractNumId w:val="18"/>
  </w:num>
  <w:num w:numId="18">
    <w:abstractNumId w:val="31"/>
  </w:num>
  <w:num w:numId="19">
    <w:abstractNumId w:val="11"/>
  </w:num>
  <w:num w:numId="20">
    <w:abstractNumId w:val="24"/>
  </w:num>
  <w:num w:numId="21">
    <w:abstractNumId w:val="29"/>
  </w:num>
  <w:num w:numId="22">
    <w:abstractNumId w:val="26"/>
  </w:num>
  <w:num w:numId="23">
    <w:abstractNumId w:val="32"/>
  </w:num>
  <w:num w:numId="24">
    <w:abstractNumId w:val="20"/>
  </w:num>
  <w:num w:numId="25">
    <w:abstractNumId w:val="33"/>
  </w:num>
  <w:num w:numId="26">
    <w:abstractNumId w:val="16"/>
  </w:num>
  <w:num w:numId="27">
    <w:abstractNumId w:val="27"/>
  </w:num>
  <w:num w:numId="28">
    <w:abstractNumId w:val="25"/>
  </w:num>
  <w:num w:numId="29">
    <w:abstractNumId w:val="7"/>
  </w:num>
  <w:num w:numId="30">
    <w:abstractNumId w:val="3"/>
  </w:num>
  <w:num w:numId="31">
    <w:abstractNumId w:val="23"/>
  </w:num>
  <w:num w:numId="32">
    <w:abstractNumId w:val="14"/>
  </w:num>
  <w:num w:numId="33">
    <w:abstractNumId w:val="30"/>
  </w:num>
  <w:num w:numId="34">
    <w:abstractNumId w:val="9"/>
  </w:num>
  <w:num w:numId="35">
    <w:abstractNumId w:val="10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376B"/>
    <w:rsid w:val="00004C9E"/>
    <w:rsid w:val="00011EB2"/>
    <w:rsid w:val="0003417B"/>
    <w:rsid w:val="00083CEF"/>
    <w:rsid w:val="00084C67"/>
    <w:rsid w:val="000C3A67"/>
    <w:rsid w:val="000D0C61"/>
    <w:rsid w:val="000E7698"/>
    <w:rsid w:val="000F001B"/>
    <w:rsid w:val="000F49C6"/>
    <w:rsid w:val="00103C88"/>
    <w:rsid w:val="001213D3"/>
    <w:rsid w:val="00122E9E"/>
    <w:rsid w:val="00133D89"/>
    <w:rsid w:val="00145381"/>
    <w:rsid w:val="00170946"/>
    <w:rsid w:val="00171D56"/>
    <w:rsid w:val="00176EB7"/>
    <w:rsid w:val="001776F9"/>
    <w:rsid w:val="001802C5"/>
    <w:rsid w:val="0018241A"/>
    <w:rsid w:val="001864C1"/>
    <w:rsid w:val="001B53D6"/>
    <w:rsid w:val="001B56C8"/>
    <w:rsid w:val="001D4A2D"/>
    <w:rsid w:val="001E33E2"/>
    <w:rsid w:val="001F2B8F"/>
    <w:rsid w:val="001F7D9D"/>
    <w:rsid w:val="0020153F"/>
    <w:rsid w:val="002160BC"/>
    <w:rsid w:val="00243F87"/>
    <w:rsid w:val="002464C4"/>
    <w:rsid w:val="00261786"/>
    <w:rsid w:val="002618A4"/>
    <w:rsid w:val="00262CBA"/>
    <w:rsid w:val="00267983"/>
    <w:rsid w:val="002800FC"/>
    <w:rsid w:val="002C5B11"/>
    <w:rsid w:val="002E0308"/>
    <w:rsid w:val="002E2DC5"/>
    <w:rsid w:val="002E4C4C"/>
    <w:rsid w:val="002F2152"/>
    <w:rsid w:val="00300834"/>
    <w:rsid w:val="003260E2"/>
    <w:rsid w:val="0033340B"/>
    <w:rsid w:val="003463E9"/>
    <w:rsid w:val="00352F66"/>
    <w:rsid w:val="0035767B"/>
    <w:rsid w:val="00370D86"/>
    <w:rsid w:val="00384A7D"/>
    <w:rsid w:val="003878D6"/>
    <w:rsid w:val="003A2CB6"/>
    <w:rsid w:val="003B2988"/>
    <w:rsid w:val="003F0BE3"/>
    <w:rsid w:val="003F3E56"/>
    <w:rsid w:val="0040430E"/>
    <w:rsid w:val="00405F6A"/>
    <w:rsid w:val="00420900"/>
    <w:rsid w:val="00437EDB"/>
    <w:rsid w:val="0044751A"/>
    <w:rsid w:val="00454E85"/>
    <w:rsid w:val="00480147"/>
    <w:rsid w:val="0048731C"/>
    <w:rsid w:val="00497328"/>
    <w:rsid w:val="004A2A2C"/>
    <w:rsid w:val="004E5DB2"/>
    <w:rsid w:val="005100D3"/>
    <w:rsid w:val="00513F17"/>
    <w:rsid w:val="00523226"/>
    <w:rsid w:val="00543FDD"/>
    <w:rsid w:val="00550BB3"/>
    <w:rsid w:val="005514D5"/>
    <w:rsid w:val="00564B2E"/>
    <w:rsid w:val="005713F9"/>
    <w:rsid w:val="005A05C2"/>
    <w:rsid w:val="005A1C33"/>
    <w:rsid w:val="005A2AD0"/>
    <w:rsid w:val="005C4AA9"/>
    <w:rsid w:val="005E0959"/>
    <w:rsid w:val="005E77EA"/>
    <w:rsid w:val="006322F0"/>
    <w:rsid w:val="0065628C"/>
    <w:rsid w:val="00672D78"/>
    <w:rsid w:val="006740FC"/>
    <w:rsid w:val="006902BC"/>
    <w:rsid w:val="00694CDD"/>
    <w:rsid w:val="006A104F"/>
    <w:rsid w:val="006B4515"/>
    <w:rsid w:val="006C1838"/>
    <w:rsid w:val="006D6172"/>
    <w:rsid w:val="006D7B9D"/>
    <w:rsid w:val="00703141"/>
    <w:rsid w:val="00704FC5"/>
    <w:rsid w:val="00740D87"/>
    <w:rsid w:val="00743091"/>
    <w:rsid w:val="00771350"/>
    <w:rsid w:val="00776AD7"/>
    <w:rsid w:val="0079275E"/>
    <w:rsid w:val="007C4FA3"/>
    <w:rsid w:val="007C6813"/>
    <w:rsid w:val="007D41C6"/>
    <w:rsid w:val="0080714A"/>
    <w:rsid w:val="00821267"/>
    <w:rsid w:val="0082525C"/>
    <w:rsid w:val="00854498"/>
    <w:rsid w:val="0085656D"/>
    <w:rsid w:val="00856BC5"/>
    <w:rsid w:val="00857AC0"/>
    <w:rsid w:val="00870C75"/>
    <w:rsid w:val="00894767"/>
    <w:rsid w:val="008A114E"/>
    <w:rsid w:val="008C40DC"/>
    <w:rsid w:val="008D303E"/>
    <w:rsid w:val="008E069B"/>
    <w:rsid w:val="008E5643"/>
    <w:rsid w:val="008F27E5"/>
    <w:rsid w:val="0091649D"/>
    <w:rsid w:val="009178E4"/>
    <w:rsid w:val="00921C21"/>
    <w:rsid w:val="00922EE0"/>
    <w:rsid w:val="009261C8"/>
    <w:rsid w:val="009265A0"/>
    <w:rsid w:val="00954E4C"/>
    <w:rsid w:val="00956FC8"/>
    <w:rsid w:val="00961B4A"/>
    <w:rsid w:val="00975738"/>
    <w:rsid w:val="00981291"/>
    <w:rsid w:val="009964AC"/>
    <w:rsid w:val="009A053B"/>
    <w:rsid w:val="009D79D3"/>
    <w:rsid w:val="009F4425"/>
    <w:rsid w:val="009F5B41"/>
    <w:rsid w:val="009F7CF2"/>
    <w:rsid w:val="00A01EB2"/>
    <w:rsid w:val="00A031B5"/>
    <w:rsid w:val="00A055C8"/>
    <w:rsid w:val="00A070D7"/>
    <w:rsid w:val="00A072EE"/>
    <w:rsid w:val="00A2094C"/>
    <w:rsid w:val="00A23F33"/>
    <w:rsid w:val="00A326B2"/>
    <w:rsid w:val="00A37FB6"/>
    <w:rsid w:val="00A41909"/>
    <w:rsid w:val="00A67324"/>
    <w:rsid w:val="00A70007"/>
    <w:rsid w:val="00AD459A"/>
    <w:rsid w:val="00AE3F41"/>
    <w:rsid w:val="00B37DFD"/>
    <w:rsid w:val="00B73188"/>
    <w:rsid w:val="00B75AFB"/>
    <w:rsid w:val="00B779C7"/>
    <w:rsid w:val="00BA376B"/>
    <w:rsid w:val="00BA69A3"/>
    <w:rsid w:val="00BB6C1F"/>
    <w:rsid w:val="00BF6BA2"/>
    <w:rsid w:val="00BF7A1E"/>
    <w:rsid w:val="00C10F6C"/>
    <w:rsid w:val="00C1514B"/>
    <w:rsid w:val="00C34307"/>
    <w:rsid w:val="00C7490E"/>
    <w:rsid w:val="00C878CC"/>
    <w:rsid w:val="00C92E90"/>
    <w:rsid w:val="00C963D4"/>
    <w:rsid w:val="00CA154F"/>
    <w:rsid w:val="00CA7C2D"/>
    <w:rsid w:val="00CF14EF"/>
    <w:rsid w:val="00D22318"/>
    <w:rsid w:val="00D34FFF"/>
    <w:rsid w:val="00D434AA"/>
    <w:rsid w:val="00D44C64"/>
    <w:rsid w:val="00D44C8D"/>
    <w:rsid w:val="00D57423"/>
    <w:rsid w:val="00D57F01"/>
    <w:rsid w:val="00D71A33"/>
    <w:rsid w:val="00D82006"/>
    <w:rsid w:val="00D82864"/>
    <w:rsid w:val="00D82B9D"/>
    <w:rsid w:val="00D962FC"/>
    <w:rsid w:val="00DA2D40"/>
    <w:rsid w:val="00DB3EEB"/>
    <w:rsid w:val="00DC0D5F"/>
    <w:rsid w:val="00DC344B"/>
    <w:rsid w:val="00DC7B18"/>
    <w:rsid w:val="00DE67FD"/>
    <w:rsid w:val="00E02300"/>
    <w:rsid w:val="00E06B87"/>
    <w:rsid w:val="00E20765"/>
    <w:rsid w:val="00E32EED"/>
    <w:rsid w:val="00E7606F"/>
    <w:rsid w:val="00E8327F"/>
    <w:rsid w:val="00EA19D0"/>
    <w:rsid w:val="00EB09C6"/>
    <w:rsid w:val="00ED7D28"/>
    <w:rsid w:val="00EE25F0"/>
    <w:rsid w:val="00EF5114"/>
    <w:rsid w:val="00F02060"/>
    <w:rsid w:val="00F147DD"/>
    <w:rsid w:val="00F15451"/>
    <w:rsid w:val="00F55FA8"/>
    <w:rsid w:val="00F64A55"/>
    <w:rsid w:val="00F73E38"/>
    <w:rsid w:val="00F96969"/>
    <w:rsid w:val="00FA6BCC"/>
    <w:rsid w:val="00FB59C0"/>
    <w:rsid w:val="00FC247E"/>
    <w:rsid w:val="00FD76DE"/>
    <w:rsid w:val="00FE17BC"/>
    <w:rsid w:val="00FE685B"/>
    <w:rsid w:val="00FF415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01B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semiHidden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23F3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semiHidden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23F33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51CD7-D080-4359-AF54-9A91A50D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6061</Words>
  <Characters>36370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ksiodmiak</cp:lastModifiedBy>
  <cp:revision>14</cp:revision>
  <cp:lastPrinted>2017-01-05T10:38:00Z</cp:lastPrinted>
  <dcterms:created xsi:type="dcterms:W3CDTF">2016-12-15T14:02:00Z</dcterms:created>
  <dcterms:modified xsi:type="dcterms:W3CDTF">2017-01-27T09:10:00Z</dcterms:modified>
</cp:coreProperties>
</file>