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BBCBC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4E6D3034" wp14:editId="4DDF297C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50B51" w14:textId="77777777" w:rsidR="00733D30" w:rsidRPr="003C30EB" w:rsidRDefault="00733D30" w:rsidP="00733D3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  <w:lang w:eastAsia="en-US"/>
        </w:rPr>
      </w:pPr>
      <w:r w:rsidRPr="003C30EB">
        <w:rPr>
          <w:rFonts w:cs="Arial"/>
          <w:b/>
          <w:sz w:val="20"/>
          <w:szCs w:val="20"/>
          <w:lang w:eastAsia="en-US"/>
        </w:rPr>
        <w:t>Załącznik nr 9 do wzoru umowy o dofinansowanie realizacji projektu</w:t>
      </w:r>
    </w:p>
    <w:p w14:paraId="6182F652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783088F8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7903827C" w14:textId="77777777" w:rsidR="00BA376B" w:rsidRPr="00DD0783" w:rsidRDefault="00BA376B" w:rsidP="00C10F6C">
      <w:pPr>
        <w:spacing w:line="240" w:lineRule="auto"/>
        <w:jc w:val="both"/>
      </w:pPr>
    </w:p>
    <w:p w14:paraId="16B1BA92" w14:textId="77777777" w:rsidR="00BA376B" w:rsidRPr="00DD0783" w:rsidRDefault="00BA376B" w:rsidP="00C10F6C">
      <w:pPr>
        <w:spacing w:line="240" w:lineRule="auto"/>
        <w:jc w:val="both"/>
      </w:pPr>
    </w:p>
    <w:p w14:paraId="3B4F3FB1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A4B3C2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35039C7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7C5605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A0C8873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1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  <w:bookmarkEnd w:id="1"/>
      <w:r w:rsidR="00F75215">
        <w:rPr>
          <w:rStyle w:val="Odwoanieprzypisudolnego"/>
          <w:b/>
          <w:sz w:val="32"/>
          <w:szCs w:val="32"/>
        </w:rPr>
        <w:footnoteReference w:id="2"/>
      </w:r>
    </w:p>
    <w:p w14:paraId="1DDB5DC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3A93F0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EE40866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5D22F982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1CAE2D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F6E350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1F5AB0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08AF290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2C694B7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74404C6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02B2955A" w14:textId="77777777" w:rsidR="00171B88" w:rsidRDefault="00171B88" w:rsidP="00C10F6C">
      <w:pPr>
        <w:tabs>
          <w:tab w:val="left" w:pos="5330"/>
        </w:tabs>
        <w:spacing w:line="240" w:lineRule="auto"/>
        <w:jc w:val="both"/>
      </w:pPr>
    </w:p>
    <w:p w14:paraId="78CFF90A" w14:textId="77777777" w:rsidR="00733D30" w:rsidRDefault="00733D30" w:rsidP="00C10F6C">
      <w:pPr>
        <w:tabs>
          <w:tab w:val="left" w:pos="5330"/>
        </w:tabs>
        <w:spacing w:line="240" w:lineRule="auto"/>
        <w:jc w:val="both"/>
      </w:pPr>
    </w:p>
    <w:p w14:paraId="5D91F3EF" w14:textId="77777777" w:rsidR="00733D30" w:rsidRPr="00DD0783" w:rsidRDefault="00733D30" w:rsidP="00C10F6C">
      <w:pPr>
        <w:tabs>
          <w:tab w:val="left" w:pos="5330"/>
        </w:tabs>
        <w:spacing w:line="240" w:lineRule="auto"/>
        <w:jc w:val="both"/>
      </w:pPr>
      <w:bookmarkStart w:id="3" w:name="_GoBack"/>
      <w:bookmarkEnd w:id="3"/>
    </w:p>
    <w:p w14:paraId="18185033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77C97856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071A7AD9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1DE79733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58A03420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14FC9D19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A238A05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0072B5AA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4BAFF80C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8CBD487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7EA5211F" w14:textId="77777777" w:rsidR="00AF3791" w:rsidRDefault="00AF3791" w:rsidP="000906B8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1FF4998D" w14:textId="77777777" w:rsidR="000906B8" w:rsidRPr="00DD0783" w:rsidRDefault="00AF3791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05B3704C" w14:textId="77777777" w:rsidR="000906B8" w:rsidRPr="00DD0783" w:rsidRDefault="002262FB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4FE7BE51" w14:textId="77777777" w:rsidR="000906B8" w:rsidRPr="00DD0783" w:rsidRDefault="002262FB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AF3791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AF3791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087D17CD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206B5F1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 xml:space="preserve">wytycznych horyzontalnych mają bezpośrednie zastosowanie we wdrażaniu RPO WD 2014-2020, z 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4" w:name="_Hlk520107836"/>
      <w:r w:rsidR="00AB3866" w:rsidRPr="00C40B9D">
        <w:rPr>
          <w:b/>
        </w:rPr>
        <w:t xml:space="preserve">finansowanych z EFRR – </w:t>
      </w:r>
      <w:bookmarkEnd w:id="4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167EA74F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3E5437D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5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5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5D5AD851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6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6"/>
    <w:p w14:paraId="01298754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31394435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7CFA82E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317D324C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2AFF6367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str. 3). </w:t>
      </w:r>
    </w:p>
    <w:p w14:paraId="22953F6F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52AF5712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2BAC2DE6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7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7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07699AAA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795F1185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4F300A22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0101AD12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859428A" w14:textId="77777777" w:rsidR="00122E9E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535A680C" w14:textId="77777777" w:rsidR="00144AA4" w:rsidRPr="00144AA4" w:rsidRDefault="00144AA4" w:rsidP="00144AA4">
      <w:pPr>
        <w:tabs>
          <w:tab w:val="left" w:pos="5330"/>
        </w:tabs>
        <w:spacing w:line="240" w:lineRule="auto"/>
        <w:jc w:val="both"/>
        <w:rPr>
          <w:b/>
        </w:rPr>
      </w:pPr>
      <w:r w:rsidRPr="00144AA4">
        <w:t>W przypadku projektów  dotyczących inwestycji skierowanych na poprawę sytuacji epidemiologicznej w związku z koronawirusem (typ 6.2.C) nie mają zastosowania poniższe zapisy</w:t>
      </w:r>
      <w:r w:rsidRPr="00FF3514">
        <w:t xml:space="preserve"> </w:t>
      </w:r>
      <w:r w:rsidRPr="00144AA4">
        <w:t>, które są niezgodne z zapisami ustawy</w:t>
      </w:r>
      <w:r w:rsidRPr="00144AA4">
        <w:rPr>
          <w:rFonts w:ascii="Calibri" w:hAnsi="Calibri" w:cs="Arial"/>
        </w:rPr>
        <w:t xml:space="preserve"> z dnia 2 marca 2020 r. o szczególnych rozwiązaniach związanych z zapobieganiem, przeciwdziałaniem i zwalczaniem COVID-19, innych chorób zakaźnych oraz wywołanych nimi sytuacji kryzysowych.</w:t>
      </w:r>
    </w:p>
    <w:p w14:paraId="4E567757" w14:textId="77777777" w:rsidR="00144AA4" w:rsidRPr="00DD0783" w:rsidRDefault="00144AA4" w:rsidP="00122E9E">
      <w:pPr>
        <w:tabs>
          <w:tab w:val="left" w:pos="5330"/>
        </w:tabs>
        <w:spacing w:line="240" w:lineRule="auto"/>
        <w:jc w:val="both"/>
        <w:rPr>
          <w:b/>
        </w:rPr>
      </w:pPr>
    </w:p>
    <w:p w14:paraId="662D1C6B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4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6BA83093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2E5C7356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2BC16E81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5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0399FD9E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6B9108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74BCA1D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255AE03" w14:textId="77777777" w:rsidTr="009A053B">
        <w:tc>
          <w:tcPr>
            <w:tcW w:w="1438" w:type="pct"/>
            <w:shd w:val="clear" w:color="auto" w:fill="99CCFF"/>
            <w:vAlign w:val="center"/>
          </w:tcPr>
          <w:p w14:paraId="45A34C9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24BD6365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109AD1D1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1E6FF44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47FB07D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0469420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551644AE" w14:textId="77777777"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przedsiębiorców,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7D1450B2" w14:textId="77777777" w:rsidTr="009A053B">
        <w:tc>
          <w:tcPr>
            <w:tcW w:w="1438" w:type="pct"/>
            <w:shd w:val="clear" w:color="auto" w:fill="99CCFF"/>
            <w:vAlign w:val="center"/>
          </w:tcPr>
          <w:p w14:paraId="3C018B0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223F282B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6BF4BBE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144AA4">
              <w:rPr>
                <w:rStyle w:val="Odwoanieprzypisudolnego"/>
              </w:rPr>
              <w:footnoteReference w:id="6"/>
            </w:r>
            <w:r w:rsidRPr="00DD0783">
              <w:t>;</w:t>
            </w:r>
          </w:p>
          <w:p w14:paraId="26DA902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29D8D0D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7DD12D3C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14:paraId="5CC1422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279E1EAE" w14:textId="77777777" w:rsidTr="009A053B">
        <w:tc>
          <w:tcPr>
            <w:tcW w:w="1438" w:type="pct"/>
            <w:shd w:val="clear" w:color="auto" w:fill="99CCFF"/>
            <w:vAlign w:val="center"/>
          </w:tcPr>
          <w:p w14:paraId="0F68BE2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4053401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14:paraId="54CFC55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41D1AF6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24421F3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17B447F1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7A389C8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68DAA94F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3F586A1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80BD10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785ECEE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6833B01B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 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780D57">
              <w:rPr>
                <w:rStyle w:val="Odwoanieprzypisudolnego"/>
              </w:rPr>
              <w:footnoteReference w:id="7"/>
            </w:r>
            <w:r w:rsidR="00D45B3E">
              <w:t>.</w:t>
            </w:r>
          </w:p>
          <w:p w14:paraId="21F7ED54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0EEE9CF7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DEB8FA9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10F317EB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8E95DD3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0BC13E20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0F78F645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2E8C61BA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5A8DD9EF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2F3F0934" w14:textId="77777777" w:rsidTr="009A053B">
        <w:tc>
          <w:tcPr>
            <w:tcW w:w="1438" w:type="pct"/>
            <w:shd w:val="clear" w:color="auto" w:fill="99CCFF"/>
            <w:vAlign w:val="center"/>
          </w:tcPr>
          <w:p w14:paraId="73085BD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22B9069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30DB1C3E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50DFC4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DCE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44E327EB" w14:textId="77777777" w:rsidTr="009A053B">
        <w:tc>
          <w:tcPr>
            <w:tcW w:w="1438" w:type="pct"/>
            <w:shd w:val="clear" w:color="auto" w:fill="99CCFF"/>
            <w:vAlign w:val="center"/>
          </w:tcPr>
          <w:p w14:paraId="60D73948" w14:textId="77777777" w:rsidR="00A23F33" w:rsidRPr="00DD0783" w:rsidRDefault="00A23F33" w:rsidP="009B58D1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3BBD794A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6EE2E89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1200F6F8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4A0F37F9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03F21429" w14:textId="77777777" w:rsidTr="009A053B">
        <w:tc>
          <w:tcPr>
            <w:tcW w:w="1438" w:type="pct"/>
            <w:shd w:val="clear" w:color="auto" w:fill="99CCFF"/>
            <w:vAlign w:val="center"/>
          </w:tcPr>
          <w:p w14:paraId="597F41C1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020A6BB9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2B1C8C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2B1C8C">
              <w:t>P</w:t>
            </w:r>
            <w:r w:rsidR="002B1C8C" w:rsidRPr="00DD0783">
              <w:t>artnera</w:t>
            </w:r>
            <w:r w:rsidR="002B1C8C">
              <w:t xml:space="preserve"> </w:t>
            </w:r>
            <w:r w:rsidRPr="00DD0783">
              <w:t xml:space="preserve">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2B1C8C">
              <w:t xml:space="preserve">Powyższe limity są </w:t>
            </w:r>
            <w:r w:rsidR="002B1C8C" w:rsidRPr="00DD0783">
              <w:t>liczon</w:t>
            </w:r>
            <w:r w:rsidR="002B1C8C">
              <w:t>e</w:t>
            </w:r>
            <w:r w:rsidR="002B1C8C" w:rsidRPr="00DD0783">
              <w:t xml:space="preserve"> </w:t>
            </w:r>
            <w:r w:rsidRPr="00DD0783">
              <w:t>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64D34D2E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1944C7AA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7EAC8917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3C142A5F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6CAA5174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10"/>
            </w:r>
            <w:r w:rsidR="00B46B35" w:rsidRPr="00DD0783">
              <w:t>.</w:t>
            </w:r>
          </w:p>
          <w:p w14:paraId="5D03D24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76A64FB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654E3271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09F03429" w14:textId="77777777" w:rsidTr="009A053B">
        <w:tc>
          <w:tcPr>
            <w:tcW w:w="1438" w:type="pct"/>
            <w:shd w:val="clear" w:color="auto" w:fill="99CCFF"/>
            <w:vAlign w:val="center"/>
          </w:tcPr>
          <w:p w14:paraId="78FC2D13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D5A3D57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05DA878B" w14:textId="77777777" w:rsidTr="009A053B">
        <w:tc>
          <w:tcPr>
            <w:tcW w:w="1438" w:type="pct"/>
            <w:shd w:val="clear" w:color="auto" w:fill="99CCFF"/>
            <w:vAlign w:val="center"/>
          </w:tcPr>
          <w:p w14:paraId="5F0DBE9E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vAlign w:val="center"/>
          </w:tcPr>
          <w:p w14:paraId="2D56964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6DD0FF2E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1C20D64D" w14:textId="77777777" w:rsidTr="009A053B">
        <w:tc>
          <w:tcPr>
            <w:tcW w:w="1438" w:type="pct"/>
            <w:shd w:val="clear" w:color="auto" w:fill="99CCFF"/>
            <w:vAlign w:val="center"/>
          </w:tcPr>
          <w:p w14:paraId="2B8E8E7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562" w:type="pct"/>
            <w:vAlign w:val="center"/>
          </w:tcPr>
          <w:p w14:paraId="16FCB3E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778DF5EF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32A9A94C" w14:textId="77777777" w:rsidTr="009A053B">
        <w:tc>
          <w:tcPr>
            <w:tcW w:w="1438" w:type="pct"/>
            <w:shd w:val="clear" w:color="auto" w:fill="99CCFF"/>
            <w:vAlign w:val="center"/>
          </w:tcPr>
          <w:p w14:paraId="32CA00D8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0A8F332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2EEF03BC" w14:textId="77777777" w:rsidTr="009A053B">
        <w:tc>
          <w:tcPr>
            <w:tcW w:w="1438" w:type="pct"/>
            <w:shd w:val="clear" w:color="auto" w:fill="99CCFF"/>
            <w:vAlign w:val="center"/>
          </w:tcPr>
          <w:p w14:paraId="31D08B7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28826F2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299C6C9B" w14:textId="77777777" w:rsidTr="009A053B">
        <w:tc>
          <w:tcPr>
            <w:tcW w:w="1438" w:type="pct"/>
            <w:shd w:val="clear" w:color="auto" w:fill="99CCFF"/>
            <w:vAlign w:val="center"/>
          </w:tcPr>
          <w:p w14:paraId="226F1199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1A02ED4E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7D569130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7D0CE60E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72E29E98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7AEB22A1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 xml:space="preserve">Zwiększenie wynagrodzenia, o 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54346CFA" w14:textId="77777777" w:rsidTr="009A053B">
        <w:tc>
          <w:tcPr>
            <w:tcW w:w="1438" w:type="pct"/>
            <w:shd w:val="clear" w:color="auto" w:fill="99CCFF"/>
            <w:vAlign w:val="center"/>
          </w:tcPr>
          <w:p w14:paraId="70FF425C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0BA1AB47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158199E2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4596C5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F9B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27F92E26" w14:textId="77777777" w:rsidR="00A26918" w:rsidRDefault="00A26918" w:rsidP="003B2988">
      <w:pPr>
        <w:jc w:val="both"/>
        <w:rPr>
          <w:b/>
        </w:rPr>
      </w:pPr>
    </w:p>
    <w:p w14:paraId="1D6C2061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5822E208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4D4640F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1B3751C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3449C19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0C93DC4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1F773CC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4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3C639115" w14:textId="77777777" w:rsidR="00D42A2C" w:rsidRPr="00D42A2C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>nioskodawcy w zakresie B+R.</w:t>
      </w:r>
    </w:p>
    <w:p w14:paraId="52C1B6F5" w14:textId="77777777" w:rsidR="00D42A2C" w:rsidRPr="00DD0783" w:rsidRDefault="00D42A2C" w:rsidP="00D42A2C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>
        <w:rPr>
          <w:rStyle w:val="Odwoanieprzypisudolnego"/>
          <w:rFonts w:eastAsia="Times New Roman" w:cs="Times New Roman"/>
        </w:rPr>
        <w:footnoteReference w:id="15"/>
      </w:r>
      <w:r>
        <w:rPr>
          <w:rFonts w:eastAsia="Times New Roman" w:cs="Times New Roman"/>
        </w:rPr>
        <w:t>.</w:t>
      </w:r>
    </w:p>
    <w:p w14:paraId="6C94B728" w14:textId="77777777" w:rsidR="00A23F33" w:rsidRPr="00DD0783" w:rsidRDefault="00A23F33" w:rsidP="00D42A2C">
      <w:pPr>
        <w:pStyle w:val="Akapitzlist"/>
        <w:spacing w:after="0"/>
        <w:jc w:val="both"/>
      </w:pPr>
      <w:r w:rsidRPr="00DD0783">
        <w:rPr>
          <w:rFonts w:eastAsia="Times New Roman" w:cs="Times New Roman"/>
        </w:rPr>
        <w:t xml:space="preserve"> </w:t>
      </w:r>
    </w:p>
    <w:p w14:paraId="204377CA" w14:textId="77777777" w:rsidR="00A23F33" w:rsidRPr="00DD0783" w:rsidRDefault="00A23F33" w:rsidP="003B2988">
      <w:pPr>
        <w:pStyle w:val="Akapitzlist"/>
        <w:spacing w:after="0"/>
        <w:jc w:val="both"/>
      </w:pPr>
    </w:p>
    <w:p w14:paraId="57573668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47CF0C32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6D13C0E3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14:paraId="29DBC5CB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6F3FC400" w14:textId="77777777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8"/>
      </w:r>
      <w:r w:rsidR="00DD5F4B" w:rsidRPr="00DD0783">
        <w:rPr>
          <w:rStyle w:val="Odwoanieprzypisukocowego"/>
        </w:rPr>
        <w:endnoteReference w:id="2"/>
      </w:r>
      <w:r w:rsidR="00AF3791">
        <w:t>(z wyłączeniem konkursów, w których znajdą zastosowanie uproszczone metody rozliczania kosztów)</w:t>
      </w:r>
      <w:r w:rsidR="00DD5F4B" w:rsidRPr="00DD0783">
        <w:t>.</w:t>
      </w:r>
    </w:p>
    <w:p w14:paraId="7C4F2A3C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041431EB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15CBAA10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4147E94D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7ECDFF5E" w14:textId="77777777" w:rsidR="00DD5F4B" w:rsidRPr="00DD0783" w:rsidRDefault="00DD5F4B" w:rsidP="003B2988">
      <w:pPr>
        <w:pStyle w:val="Akapitzlist"/>
        <w:spacing w:after="0"/>
        <w:jc w:val="both"/>
      </w:pPr>
    </w:p>
    <w:p w14:paraId="3FCAB588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5EA2E9F6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2AF66E1E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4AEB3004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 xml:space="preserve">. </w:t>
      </w:r>
    </w:p>
    <w:p w14:paraId="3B9DEF5B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10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10"/>
      <w:r w:rsidRPr="00DD0783">
        <w:rPr>
          <w:rFonts w:eastAsia="Times New Roman" w:cs="Times New Roman"/>
        </w:rPr>
        <w:t>.</w:t>
      </w:r>
    </w:p>
    <w:p w14:paraId="34F45119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21"/>
      </w:r>
      <w:r w:rsidR="001213D3" w:rsidRPr="00DD0783">
        <w:t>.</w:t>
      </w:r>
    </w:p>
    <w:p w14:paraId="1BD7FA29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47A4B4B6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4B57E5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11BC8961" w14:textId="77777777" w:rsidR="00A23F33" w:rsidRPr="00DD0783" w:rsidRDefault="00A23F33" w:rsidP="003B2988">
      <w:pPr>
        <w:pStyle w:val="Akapitzlist"/>
        <w:spacing w:after="0"/>
        <w:jc w:val="both"/>
      </w:pPr>
    </w:p>
    <w:p w14:paraId="08EF0371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5463B8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109D840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5DF70D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7F8AF9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4A74F24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037F26AC" w14:textId="77777777" w:rsidR="00A23F33" w:rsidRPr="00DD0783" w:rsidRDefault="00A23F33" w:rsidP="003B2988">
      <w:pPr>
        <w:pStyle w:val="Akapitzlist"/>
        <w:spacing w:after="0"/>
        <w:jc w:val="both"/>
      </w:pPr>
    </w:p>
    <w:p w14:paraId="3FFB53A6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27C4E5D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47B331F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4090B30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A3146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1F5B01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0148075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3"/>
      </w:r>
      <w:r w:rsidRPr="00DD0783">
        <w:rPr>
          <w:rFonts w:cs="Arial"/>
        </w:rPr>
        <w:t>.</w:t>
      </w:r>
    </w:p>
    <w:p w14:paraId="434F5E97" w14:textId="77777777" w:rsidR="00A23F33" w:rsidRPr="00DD0783" w:rsidRDefault="00A23F33" w:rsidP="003B2988">
      <w:pPr>
        <w:pStyle w:val="Akapitzlist"/>
        <w:spacing w:after="0"/>
        <w:jc w:val="both"/>
      </w:pPr>
    </w:p>
    <w:p w14:paraId="56EC9E99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4E8D2D6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>.</w:t>
      </w:r>
    </w:p>
    <w:p w14:paraId="191459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3CC9F2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A6F7EB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125CD7DF" w14:textId="77777777" w:rsidR="00A23F33" w:rsidRPr="00DD0783" w:rsidRDefault="00A23F33" w:rsidP="003B2988">
      <w:pPr>
        <w:pStyle w:val="Akapitzlist"/>
        <w:spacing w:after="0"/>
        <w:jc w:val="both"/>
      </w:pPr>
    </w:p>
    <w:p w14:paraId="0ED251F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5A037C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5E893B4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1B37558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5"/>
      </w:r>
      <w:r w:rsidRPr="00DD0783">
        <w:rPr>
          <w:rFonts w:eastAsia="Times New Roman" w:cs="Times New Roman"/>
        </w:rPr>
        <w:t>.</w:t>
      </w:r>
    </w:p>
    <w:p w14:paraId="6CA9A268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2C87022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2" w:name="_Toc194291240"/>
      <w:bookmarkStart w:id="13" w:name="_Toc209405135"/>
      <w:r w:rsidR="00A23F33" w:rsidRPr="00DD0783">
        <w:rPr>
          <w:b/>
        </w:rPr>
        <w:t xml:space="preserve"> </w:t>
      </w:r>
      <w:bookmarkEnd w:id="12"/>
      <w:bookmarkEnd w:id="13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1E82A80A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15753963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6"/>
      </w:r>
      <w:r w:rsidRPr="00DD0783">
        <w:rPr>
          <w:rFonts w:eastAsiaTheme="majorEastAsia" w:cstheme="majorBidi"/>
          <w:bCs/>
        </w:rPr>
        <w:t>.</w:t>
      </w:r>
    </w:p>
    <w:p w14:paraId="4D2755D1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79141E5F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13DE0E7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48DE7B2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1A271AF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6941B451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18AF71A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7"/>
      </w:r>
      <w:r w:rsidRPr="00DD0783">
        <w:t>.</w:t>
      </w:r>
    </w:p>
    <w:p w14:paraId="1DA8C30E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E4FB551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02EBDE57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2DBD51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52DD0D5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0555AA9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427EDAA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1796B9B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0C5F90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4929E6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677CE7D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3DD7CC92" w14:textId="77777777" w:rsidR="00A23F33" w:rsidRPr="00DD0783" w:rsidRDefault="00A23F33" w:rsidP="003B2988">
      <w:pPr>
        <w:pStyle w:val="Akapitzlist"/>
        <w:spacing w:after="0"/>
        <w:jc w:val="both"/>
      </w:pPr>
    </w:p>
    <w:p w14:paraId="1ACFDB3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3319FFE9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077B5E3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2D961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8880EC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66AC47E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 xml:space="preserve">). </w:t>
      </w:r>
    </w:p>
    <w:p w14:paraId="7A4E5D2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B596A6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0"/>
      </w:r>
      <w:r w:rsidRPr="00DD0783">
        <w:t>.</w:t>
      </w:r>
    </w:p>
    <w:p w14:paraId="2053D05B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4A6CEBDB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2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4FA0FE42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33"/>
      </w:r>
      <w:r>
        <w:rPr>
          <w:rFonts w:eastAsia="Times New Roman" w:cs="Times New Roman"/>
        </w:rPr>
        <w:t>:</w:t>
      </w:r>
    </w:p>
    <w:p w14:paraId="6E4711AD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377E02AC" w14:textId="77777777" w:rsidR="0048363F" w:rsidRDefault="001B7507" w:rsidP="0048363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78395ED1" w14:textId="77777777" w:rsidR="001B7507" w:rsidRDefault="001B7507" w:rsidP="0048363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48363F">
        <w:rPr>
          <w:rFonts w:ascii="Calibri" w:hAnsi="Calibri" w:cs="Calibri"/>
          <w:color w:val="000000"/>
        </w:rPr>
        <w:t>zakup wartości niematerialnych i prawnych.</w:t>
      </w:r>
    </w:p>
    <w:p w14:paraId="4BF76C10" w14:textId="77777777" w:rsidR="0048363F" w:rsidRPr="0048363F" w:rsidRDefault="0048363F" w:rsidP="0048363F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Calibri" w:hAnsi="Calibri" w:cs="Calibri"/>
          <w:color w:val="000000"/>
        </w:rPr>
      </w:pPr>
    </w:p>
    <w:p w14:paraId="6DF990A1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1A2E6322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009DBF89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3EC99661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569AD623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0D15EC49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4"/>
      </w:r>
      <w:r w:rsidR="00176EB7" w:rsidRPr="00DD0783">
        <w:rPr>
          <w:rFonts w:eastAsia="Calibri"/>
        </w:rPr>
        <w:t>.</w:t>
      </w:r>
    </w:p>
    <w:p w14:paraId="1D1671C1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0116CCA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62B6372D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036F93A4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6A7FB4CC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5"/>
      </w:r>
      <w:r w:rsidRPr="00DD0783">
        <w:t>.</w:t>
      </w:r>
    </w:p>
    <w:p w14:paraId="4047D51E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1EC7C607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7104C41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EE4C15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08D9E5A0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2A4AD563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13E8FB87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6C06253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7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8"/>
      </w:r>
      <w:r w:rsidRPr="00DD0783">
        <w:rPr>
          <w:rFonts w:eastAsia="TTE1ABE920t00"/>
        </w:rPr>
        <w:t>.</w:t>
      </w:r>
    </w:p>
    <w:p w14:paraId="42CF5BAB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27FC861D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9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1DB1DBF5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40"/>
      </w:r>
      <w:r w:rsidRPr="00DD0783">
        <w:t>.</w:t>
      </w:r>
    </w:p>
    <w:p w14:paraId="4B4FFC2D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</w:p>
    <w:p w14:paraId="568A30B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0E7B2184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D42A2C">
        <w:t xml:space="preserve"> Typ 3.3 e: niekwalifikowalne są w całości wszystkie wymienione wydatki na wymianę oświetlenia i urządzeń elektrycznych</w:t>
      </w:r>
      <w:r w:rsidR="004271C5" w:rsidRPr="004271C5">
        <w:rPr>
          <w:vertAlign w:val="superscript"/>
        </w:rPr>
        <w:footnoteReference w:id="42"/>
      </w:r>
      <w:r w:rsidR="00D42A2C">
        <w:t>.</w:t>
      </w:r>
    </w:p>
    <w:p w14:paraId="24C17A4E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2D7DC267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3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4C97A882" w14:textId="77777777" w:rsidR="00D42A2C" w:rsidRPr="009E58A1" w:rsidRDefault="00A23F33" w:rsidP="00D42A2C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  <w:r w:rsidR="00D42A2C">
        <w:rPr>
          <w:rFonts w:eastAsia="Times New Roman" w:cs="Times New Roman"/>
        </w:rPr>
        <w:t xml:space="preserve"> </w:t>
      </w:r>
      <w:r w:rsidR="00FF3514" w:rsidRPr="00FF3514">
        <w:rPr>
          <w:rFonts w:eastAsia="Times New Roman" w:cs="Times New Roman"/>
        </w:rPr>
        <w:t>(dla Typu 3.3 e: usprawnienia dla osób niepełnosprawnych</w:t>
      </w:r>
      <w:r w:rsidR="00D42A2C">
        <w:rPr>
          <w:rFonts w:eastAsia="Times New Roman" w:cs="Times New Roman"/>
        </w:rPr>
        <w:t xml:space="preserve"> tylko do 10% wydatków kwalifikowalnych w projekcie</w:t>
      </w:r>
      <w:r w:rsidR="00B63A53">
        <w:rPr>
          <w:rFonts w:eastAsia="Times New Roman" w:cs="Times New Roman"/>
        </w:rPr>
        <w:t>)</w:t>
      </w:r>
      <w:r w:rsidR="00D42A2C">
        <w:rPr>
          <w:rFonts w:eastAsia="Times New Roman" w:cs="Times New Roman"/>
        </w:rPr>
        <w:t>.</w:t>
      </w:r>
    </w:p>
    <w:p w14:paraId="71285AD1" w14:textId="77777777" w:rsidR="00A23F33" w:rsidRPr="009E58A1" w:rsidRDefault="00A23F33" w:rsidP="00D42A2C">
      <w:pPr>
        <w:pStyle w:val="Akapitzlist"/>
        <w:jc w:val="both"/>
      </w:pPr>
    </w:p>
    <w:p w14:paraId="3430EABA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4"/>
      </w:r>
    </w:p>
    <w:p w14:paraId="53A9C380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32BDEEDA" w14:textId="77777777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5"/>
      </w:r>
      <w:r>
        <w:t>.</w:t>
      </w:r>
    </w:p>
    <w:p w14:paraId="3B80E382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5AA4C28C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7DC86A45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0CA1CB1C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35F9B655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47D4A775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4428FF68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73DB12B1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 projekcie.</w:t>
      </w:r>
    </w:p>
    <w:p w14:paraId="36690F4E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777CF8AD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105D00C8" w14:textId="77777777" w:rsidR="00D42A2C" w:rsidRPr="00C43638" w:rsidRDefault="00D42A2C" w:rsidP="00D42A2C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>Wydatki nie mające bezpośredniego związku</w:t>
      </w:r>
      <w:r w:rsidR="00D015E9">
        <w:rPr>
          <w:rFonts w:cs="Arial"/>
        </w:rPr>
        <w:t xml:space="preserve"> z</w:t>
      </w:r>
      <w:r w:rsidRPr="00C43638">
        <w:rPr>
          <w:rFonts w:cs="Arial"/>
        </w:rPr>
        <w:t xml:space="preserve">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>
        <w:rPr>
          <w:rStyle w:val="Odwoanieprzypisudolnego"/>
          <w:rFonts w:cs="Arial"/>
        </w:rPr>
        <w:footnoteReference w:id="46"/>
      </w:r>
    </w:p>
    <w:p w14:paraId="5AF3BCEA" w14:textId="77777777" w:rsidR="00D42A2C" w:rsidRPr="00DD0783" w:rsidRDefault="00D42A2C" w:rsidP="00D42A2C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7840C8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r w:rsidR="009252B1">
        <w:rPr>
          <w:rFonts w:cs="Arial"/>
          <w:iCs/>
        </w:rPr>
        <w:t xml:space="preserve"> </w:t>
      </w:r>
      <w:r w:rsidR="004271C5">
        <w:rPr>
          <w:rFonts w:cs="Arial"/>
          <w:iCs/>
        </w:rPr>
        <w:t>(dla pojedynczego grantu również obowiązuje limit 10%)</w:t>
      </w:r>
      <w:r>
        <w:rPr>
          <w:rFonts w:cs="Arial"/>
          <w:iCs/>
        </w:rPr>
        <w:t>.</w:t>
      </w:r>
      <w:r>
        <w:rPr>
          <w:rStyle w:val="Odwoanieprzypisudolnego"/>
          <w:rFonts w:cs="Arial"/>
          <w:iCs/>
        </w:rPr>
        <w:footnoteReference w:id="47"/>
      </w:r>
    </w:p>
    <w:p w14:paraId="53A3490E" w14:textId="77777777" w:rsidR="00D42A2C" w:rsidRPr="00DD0783" w:rsidRDefault="00D42A2C" w:rsidP="00D42A2C">
      <w:pPr>
        <w:pStyle w:val="Akapitzlist"/>
        <w:jc w:val="both"/>
      </w:pPr>
    </w:p>
    <w:p w14:paraId="3A367514" w14:textId="77777777" w:rsidR="0010120B" w:rsidRDefault="0010120B" w:rsidP="001B7507">
      <w:pPr>
        <w:spacing w:after="0"/>
        <w:jc w:val="both"/>
        <w:rPr>
          <w:b/>
        </w:rPr>
      </w:pPr>
    </w:p>
    <w:p w14:paraId="563655A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7D81F71B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7DF1D385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414C9A50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8"/>
      </w:r>
      <w:r w:rsidR="005C4AA9" w:rsidRPr="00DD0783">
        <w:t>.</w:t>
      </w:r>
      <w:r w:rsidR="00616985">
        <w:t xml:space="preserve">  W 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32C8D8CA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9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50"/>
      </w:r>
      <w:r w:rsidR="0040056D">
        <w:t xml:space="preserve"> </w:t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5E317C2C" w14:textId="77777777" w:rsid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4271C5">
        <w:rPr>
          <w:rFonts w:cs="Arial"/>
        </w:rPr>
        <w:t>.</w:t>
      </w:r>
      <w:r w:rsidR="0009794A">
        <w:rPr>
          <w:rFonts w:cs="Arial"/>
        </w:rPr>
        <w:t xml:space="preserve"> </w:t>
      </w:r>
    </w:p>
    <w:p w14:paraId="2B758611" w14:textId="77777777" w:rsidR="00F563E9" w:rsidRPr="001113B7" w:rsidRDefault="00F563E9" w:rsidP="00F563E9">
      <w:pPr>
        <w:spacing w:line="240" w:lineRule="auto"/>
        <w:ind w:left="360"/>
        <w:jc w:val="both"/>
        <w:rPr>
          <w:rFonts w:cs="Arial"/>
        </w:rPr>
      </w:pPr>
      <w:r>
        <w:rPr>
          <w:rFonts w:cs="Arial"/>
        </w:rPr>
        <w:t xml:space="preserve">Dodatkowo </w:t>
      </w:r>
      <w:r w:rsidRPr="001113B7">
        <w:rPr>
          <w:rFonts w:cs="Arial"/>
        </w:rPr>
        <w:t xml:space="preserve">dla typu </w:t>
      </w:r>
      <w:r>
        <w:rPr>
          <w:rFonts w:cs="Arial"/>
        </w:rPr>
        <w:t>3.4 e</w:t>
      </w:r>
      <w:r w:rsidRPr="001113B7">
        <w:rPr>
          <w:rFonts w:ascii="Calibri" w:hAnsi="Calibri" w:cstheme="minorHAnsi"/>
          <w:bCs/>
          <w:szCs w:val="24"/>
        </w:rPr>
        <w:t xml:space="preserve"> </w:t>
      </w:r>
      <w:r w:rsidRPr="001C740E">
        <w:rPr>
          <w:rFonts w:ascii="Calibri" w:hAnsi="Calibri" w:cstheme="minorHAnsi"/>
          <w:bCs/>
          <w:szCs w:val="24"/>
        </w:rPr>
        <w:t>inwestycje związane z energooszczędnym oświetleniem ulicznym i drogowym przy drogach publicznych</w:t>
      </w:r>
      <w:r>
        <w:rPr>
          <w:rFonts w:ascii="Calibri" w:hAnsi="Calibri" w:cstheme="minorHAnsi"/>
          <w:bCs/>
          <w:szCs w:val="24"/>
        </w:rPr>
        <w:t>:</w:t>
      </w:r>
    </w:p>
    <w:p w14:paraId="56A50B19" w14:textId="77777777" w:rsidR="00F563E9" w:rsidRPr="0045119D" w:rsidRDefault="00F563E9" w:rsidP="00F563E9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14A79E85" w14:textId="77777777" w:rsidR="00F563E9" w:rsidRPr="0045119D" w:rsidRDefault="00F563E9" w:rsidP="00F563E9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7D78FF06" w14:textId="77777777" w:rsidR="00F563E9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25DC778D" w14:textId="77777777" w:rsidR="00F563E9" w:rsidRPr="00B43F6B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>
        <w:rPr>
          <w:color w:val="000000"/>
        </w:rPr>
        <w:t>ie</w:t>
      </w:r>
      <w:r w:rsidRPr="00D47891">
        <w:rPr>
          <w:color w:val="000000"/>
        </w:rPr>
        <w:t xml:space="preserve"> miasta</w:t>
      </w:r>
      <w:r>
        <w:rPr>
          <w:color w:val="000000"/>
        </w:rPr>
        <w:t>.</w:t>
      </w:r>
    </w:p>
    <w:p w14:paraId="15E32521" w14:textId="77777777" w:rsidR="00F563E9" w:rsidRPr="0009794A" w:rsidRDefault="00F563E9" w:rsidP="00F563E9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Wydatki na oświetlenie w gminach wiejskich.</w:t>
      </w:r>
    </w:p>
    <w:p w14:paraId="461432B6" w14:textId="77777777" w:rsidR="00F563E9" w:rsidRPr="0009794A" w:rsidRDefault="00F563E9" w:rsidP="00F563E9">
      <w:pPr>
        <w:pStyle w:val="Akapitzlist"/>
        <w:spacing w:line="240" w:lineRule="auto"/>
        <w:jc w:val="both"/>
        <w:rPr>
          <w:rFonts w:cs="Arial"/>
        </w:rPr>
      </w:pPr>
    </w:p>
    <w:p w14:paraId="0FEA5426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BAAFC1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5995C05E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6101B0F6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18EEACE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176BE41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211A662E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0CCEB70D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1511402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4E7989F6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F563E9">
        <w:t xml:space="preserve"> oraz </w:t>
      </w:r>
      <w:r w:rsidRPr="00DD0783">
        <w:t xml:space="preserve">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F563E9">
        <w:t xml:space="preserve"> (w tym wozów asenizacyjnych) przekraczających 20% wydatków kwalifikowalnych projektu</w:t>
      </w:r>
      <w:r w:rsidRPr="00DD0783">
        <w:t>.</w:t>
      </w:r>
    </w:p>
    <w:p w14:paraId="27AE7850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6B4A55A6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1DC4B12D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1DCDC62B" w14:textId="77777777" w:rsidR="002D017D" w:rsidRDefault="002D017D" w:rsidP="009117FE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7A3829A6" w14:textId="77777777" w:rsidR="00455244" w:rsidRPr="00002EAF" w:rsidRDefault="002D017D" w:rsidP="00002EAF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57A2B0D3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176681A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52894FFE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78CE9910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28D2FA31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40D4FB8C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45C30A38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666BD072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512897E7" w14:textId="35C25CD4" w:rsidR="00F563E9" w:rsidRDefault="00F563E9" w:rsidP="00E71C56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</w:t>
      </w:r>
      <w:r w:rsidRPr="00144AA4">
        <w:t xml:space="preserve">przekraczające </w:t>
      </w:r>
      <w:r w:rsidR="00A305AD" w:rsidRPr="00144AA4">
        <w:t>4</w:t>
      </w:r>
      <w:r w:rsidRPr="00144AA4">
        <w:t>0% wydatków</w:t>
      </w:r>
      <w:r>
        <w:t xml:space="preserve"> kwalifikowalnych projektu </w:t>
      </w:r>
      <w:r w:rsidRPr="00D109AA">
        <w:t xml:space="preserve">na zwiększenie dostępności do dofinansowywanej infrastruktury </w:t>
      </w:r>
      <w:r>
        <w:t xml:space="preserve">w postaci </w:t>
      </w:r>
      <w:r w:rsidR="00CC1979">
        <w:t xml:space="preserve">szlaków </w:t>
      </w:r>
      <w:r>
        <w:t>rowerowych</w:t>
      </w:r>
      <w:r w:rsidRPr="00D109AA">
        <w:t xml:space="preserve"> </w:t>
      </w:r>
      <w:r>
        <w:t xml:space="preserve"> – dot. schematu 4.4.H.</w:t>
      </w:r>
    </w:p>
    <w:p w14:paraId="1D5867BD" w14:textId="77777777" w:rsidR="00CC1979" w:rsidRDefault="00CC1979" w:rsidP="00CC1979">
      <w:pPr>
        <w:pStyle w:val="Akapitzlist"/>
        <w:numPr>
          <w:ilvl w:val="0"/>
          <w:numId w:val="9"/>
        </w:numPr>
        <w:spacing w:after="0"/>
        <w:jc w:val="both"/>
      </w:pPr>
      <w:r>
        <w:t>Wydatki na zakup rowerów, kajaków i innego sprzętu sportowo-rekreacyjnego – dot. schematu 4.4.H.</w:t>
      </w:r>
    </w:p>
    <w:p w14:paraId="639089EF" w14:textId="77777777" w:rsidR="00CC1979" w:rsidRDefault="00CC1979" w:rsidP="00CC1979">
      <w:pPr>
        <w:pStyle w:val="Akapitzlist"/>
        <w:numPr>
          <w:ilvl w:val="0"/>
          <w:numId w:val="9"/>
        </w:numPr>
        <w:spacing w:after="0"/>
        <w:jc w:val="both"/>
      </w:pPr>
      <w:r>
        <w:t>Wydatki dot. budowy, przebudowy wyposażenia obiektów handlowo-usługowych – dot. schematu 4.4.H.</w:t>
      </w:r>
    </w:p>
    <w:p w14:paraId="3B089295" w14:textId="77777777" w:rsidR="00CC1979" w:rsidRDefault="00CC1979" w:rsidP="00CC1979">
      <w:pPr>
        <w:pStyle w:val="Akapitzlist"/>
        <w:numPr>
          <w:ilvl w:val="0"/>
          <w:numId w:val="9"/>
        </w:numPr>
        <w:spacing w:after="0"/>
        <w:jc w:val="both"/>
      </w:pPr>
      <w:r>
        <w:t>Wydatki powyżej  5% całkowitych wydatków kwalifikowalnych na drogi dojazdowe do portów i/lub przystani – dot. schematu 4.4.H.</w:t>
      </w:r>
    </w:p>
    <w:p w14:paraId="52EC222A" w14:textId="77777777" w:rsidR="001B7507" w:rsidRPr="00DD0783" w:rsidRDefault="001B7507" w:rsidP="001B7507">
      <w:pPr>
        <w:pStyle w:val="Akapitzlist"/>
        <w:spacing w:after="0"/>
        <w:jc w:val="both"/>
      </w:pPr>
    </w:p>
    <w:p w14:paraId="47E77C6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169C386A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022CE871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0FDDF7C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5177D7D3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7D9FA984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51"/>
      </w:r>
      <w:r w:rsidRPr="00DD0783">
        <w:t xml:space="preserve"> można uznać za kwalifikowalne zgodnie z poniższymi regułami:</w:t>
      </w:r>
    </w:p>
    <w:p w14:paraId="7137346C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6DE2FCA8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803A8C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2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3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7F6DA0FE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2BC628E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6C1C3734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117EA77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42EAAD6F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400C602E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35D28AEB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69283AC7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763C33A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5945673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56961022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55F5D00D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5"/>
      </w:r>
      <w:r w:rsidRPr="00DD0783">
        <w:t xml:space="preserve"> – w 6.1 C, D, E.</w:t>
      </w:r>
    </w:p>
    <w:p w14:paraId="523B6B8C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C99B81E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40394412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6FF532F7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6"/>
      </w:r>
      <w:r w:rsidRPr="00DD0783">
        <w:t>.</w:t>
      </w:r>
    </w:p>
    <w:p w14:paraId="2CB11210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7"/>
      </w:r>
      <w:r w:rsidRPr="00DD0783">
        <w:t>.</w:t>
      </w:r>
    </w:p>
    <w:p w14:paraId="200EABAF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6DDD1111" w14:textId="77777777" w:rsidR="00A23F3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54E4B7BB" w14:textId="77777777" w:rsidR="00AE4709" w:rsidRPr="00DD0783" w:rsidRDefault="00AE4709" w:rsidP="00AE4709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Pr="00DD0783">
        <w:rPr>
          <w:b/>
        </w:rPr>
        <w:t>:</w:t>
      </w:r>
    </w:p>
    <w:p w14:paraId="656952D4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149B7D5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2C2327E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5BBF7BF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5C03E73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1CCAB23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2724353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331A1FC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8"/>
      </w:r>
      <w:r w:rsidRPr="00DD0783">
        <w:t>.</w:t>
      </w:r>
    </w:p>
    <w:p w14:paraId="0C42C46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9"/>
      </w:r>
      <w:r w:rsidRPr="00DD0783">
        <w:t>.</w:t>
      </w:r>
    </w:p>
    <w:p w14:paraId="78748CF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60"/>
      </w:r>
      <w:r w:rsidRPr="00DD0783">
        <w:t>.</w:t>
      </w:r>
    </w:p>
    <w:p w14:paraId="2A509D66" w14:textId="77777777" w:rsidR="00AE4709" w:rsidRDefault="00AE4709" w:rsidP="00AE4709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>
        <w:rPr>
          <w:b/>
        </w:rPr>
        <w:t>C</w:t>
      </w:r>
      <w:r w:rsidRPr="004F19B4">
        <w:rPr>
          <w:b/>
        </w:rPr>
        <w:t>:</w:t>
      </w:r>
    </w:p>
    <w:p w14:paraId="71B31869" w14:textId="77777777" w:rsidR="00AE4709" w:rsidRPr="00DD0783" w:rsidRDefault="00AE4709" w:rsidP="00AE4709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7EBC637C" w14:textId="5D570579" w:rsidR="00567570" w:rsidRPr="00F5436C" w:rsidRDefault="00AE4709" w:rsidP="00567570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567570">
        <w:t>(n</w:t>
      </w:r>
      <w:r w:rsidR="00567570" w:rsidRPr="00FD7901">
        <w:rPr>
          <w:rFonts w:ascii="Calibri" w:hAnsi="Calibri"/>
        </w:rPr>
        <w:t>ie dotyczy wydatków na podstawowe obowiązki informacyjne w ramach projektu</w:t>
      </w:r>
      <w:r w:rsidR="00567570">
        <w:rPr>
          <w:rFonts w:ascii="Calibri" w:hAnsi="Calibri"/>
        </w:rPr>
        <w:t>)</w:t>
      </w:r>
      <w:r w:rsidR="00567570" w:rsidRPr="00F5436C">
        <w:rPr>
          <w:rFonts w:ascii="Calibri" w:hAnsi="Calibri"/>
        </w:rPr>
        <w:t>.</w:t>
      </w:r>
    </w:p>
    <w:p w14:paraId="1C418941" w14:textId="77777777" w:rsidR="00AE4709" w:rsidRDefault="00AE4709" w:rsidP="006F6326">
      <w:pPr>
        <w:pStyle w:val="Akapitzlist"/>
        <w:jc w:val="both"/>
      </w:pPr>
      <w:r w:rsidRPr="004F19B4">
        <w:t>.</w:t>
      </w:r>
    </w:p>
    <w:p w14:paraId="193B4A2C" w14:textId="77777777" w:rsidR="00CE2C79" w:rsidRPr="004F19B4" w:rsidRDefault="00CE2C79" w:rsidP="00CE2C79">
      <w:pPr>
        <w:pStyle w:val="Akapitzlist"/>
        <w:jc w:val="both"/>
      </w:pPr>
    </w:p>
    <w:p w14:paraId="12993F5F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1C20DAA2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61"/>
      </w:r>
      <w:r w:rsidRPr="00DD0783">
        <w:t>.</w:t>
      </w:r>
    </w:p>
    <w:p w14:paraId="33703864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7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2"/>
      </w:r>
      <w:r w:rsidR="003C461F" w:rsidRPr="00DD0783">
        <w:t xml:space="preserve"> </w:t>
      </w:r>
      <w:bookmarkEnd w:id="17"/>
      <w:r w:rsidR="00B27986">
        <w:t xml:space="preserve"> </w:t>
      </w:r>
      <w:r w:rsidRPr="00DD0783">
        <w:rPr>
          <w:vertAlign w:val="superscript"/>
        </w:rPr>
        <w:footnoteReference w:id="63"/>
      </w:r>
      <w:r w:rsidRPr="00DD0783">
        <w:t>.</w:t>
      </w:r>
      <w:bookmarkStart w:id="18" w:name="_Hlk493154503"/>
    </w:p>
    <w:p w14:paraId="73302F5D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4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5"/>
      </w:r>
      <w:r w:rsidRPr="00DD0783">
        <w:t xml:space="preserve">) </w:t>
      </w:r>
      <w:bookmarkEnd w:id="18"/>
      <w:r w:rsidRPr="00DD0783">
        <w:rPr>
          <w:rStyle w:val="Odwoanieprzypisudolnego"/>
        </w:rPr>
        <w:footnoteReference w:id="66"/>
      </w:r>
      <w:r w:rsidRPr="00DD0783">
        <w:t>.</w:t>
      </w:r>
    </w:p>
    <w:p w14:paraId="1A95F73A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7"/>
      </w:r>
      <w:r w:rsidR="00981291" w:rsidRPr="00DD0783">
        <w:t>.</w:t>
      </w:r>
    </w:p>
    <w:p w14:paraId="063A2A0A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06B7D6E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36B7967D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3C1515B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0FEF371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67225CB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2C4C3BD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039F782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17D11EA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2"/>
      </w:r>
      <w:r w:rsidRPr="00DD0783">
        <w:rPr>
          <w:rFonts w:eastAsia="Times New Roman" w:cs="Times New Roman"/>
        </w:rPr>
        <w:t>.</w:t>
      </w:r>
    </w:p>
    <w:p w14:paraId="4C90AB4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6507A3C0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3"/>
      </w:r>
      <w:r w:rsidRPr="00DD0783">
        <w:rPr>
          <w:rFonts w:eastAsia="Times New Roman" w:cs="Times New Roman"/>
        </w:rPr>
        <w:t>.</w:t>
      </w:r>
    </w:p>
    <w:p w14:paraId="7121D83C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3A716DAF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2C899E07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36804903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4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5"/>
      </w:r>
      <w:r w:rsidRPr="00DD0783">
        <w:t>.</w:t>
      </w:r>
    </w:p>
    <w:p w14:paraId="727DC317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F563E9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6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5DB242BD" w14:textId="77777777" w:rsidR="00F563E9" w:rsidRPr="00DD0783" w:rsidRDefault="00F563E9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19" w:name="_Hlk21428619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19"/>
      <w:r>
        <w:rPr>
          <w:rStyle w:val="Odwoanieprzypisudolnego"/>
          <w:rFonts w:eastAsia="Times New Roman" w:cs="Times New Roman"/>
        </w:rPr>
        <w:footnoteReference w:id="78"/>
      </w:r>
      <w:r>
        <w:rPr>
          <w:rFonts w:eastAsia="Times New Roman" w:cs="Times New Roman"/>
        </w:rPr>
        <w:t>.</w:t>
      </w:r>
    </w:p>
    <w:p w14:paraId="1AB7306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00C83D1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1CDCE0F2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9"/>
      </w:r>
      <w:r w:rsidRPr="00DD0783">
        <w:rPr>
          <w:rFonts w:eastAsia="Times New Roman" w:cs="Times New Roman"/>
        </w:rPr>
        <w:t>.</w:t>
      </w:r>
    </w:p>
    <w:p w14:paraId="60AE56DD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1B475569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1AA45558" w14:textId="77777777" w:rsidR="00526548" w:rsidRPr="00A82785" w:rsidRDefault="00526548" w:rsidP="009117FE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2D6ACD4A" w14:textId="77777777" w:rsidR="009B58D1" w:rsidRPr="009B58D1" w:rsidRDefault="00526548" w:rsidP="009B58D1">
      <w:pPr>
        <w:tabs>
          <w:tab w:val="left" w:pos="5330"/>
        </w:tabs>
        <w:spacing w:line="240" w:lineRule="auto"/>
        <w:jc w:val="both"/>
      </w:pPr>
      <w:r>
        <w:rPr>
          <w:rFonts w:cs="Calibri"/>
        </w:rPr>
        <w:t xml:space="preserve"> </w:t>
      </w:r>
      <w:r w:rsidR="009B58D1" w:rsidRPr="009B58D1">
        <w:t xml:space="preserve">Dla określonych konkursów w ramach RPO WD 2014-2020 istnieje możliwość rozliczania wybranych kategorii kosztów pośrednich za pomocą </w:t>
      </w:r>
      <w:r w:rsidR="009B58D1" w:rsidRPr="009B58D1">
        <w:rPr>
          <w:b/>
        </w:rPr>
        <w:t>stawki ryczałtowej</w:t>
      </w:r>
      <w:r w:rsidR="009B58D1" w:rsidRPr="009B58D1">
        <w:t xml:space="preserve"> (uwzględniając zapisy z art. 68 Rozporządzenia Parlamentu Europejskiego i Rady (UE) Nr 1303/2013, zgodnie z dokumentem IZ RPO WD pn. </w:t>
      </w:r>
      <w:r w:rsidR="009B58D1" w:rsidRPr="009B58D1">
        <w:rPr>
          <w:i/>
        </w:rPr>
        <w:t>„Uproszczone metody rozliczania wydatków dla EFRR w ramach RPO WD 2014-2020”</w:t>
      </w:r>
      <w:r w:rsidR="009B58D1" w:rsidRPr="009B58D1">
        <w:t xml:space="preserve">). </w:t>
      </w:r>
    </w:p>
    <w:p w14:paraId="75524BD3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  <w:rPr>
          <w:b/>
        </w:rPr>
      </w:pPr>
      <w:r w:rsidRPr="009B58D1">
        <w:rPr>
          <w:b/>
        </w:rPr>
        <w:t>Dopuszczalność oraz warunki zastosowania uproszczonych metod rozliczania wydatków określa każdorazowo regulamin konkursu lub odpowiednio zasady ubiegania się o wsparcie w trybie pozakonkursowym</w:t>
      </w:r>
      <w:r w:rsidRPr="009B58D1">
        <w:rPr>
          <w:b/>
          <w:u w:val="single"/>
        </w:rPr>
        <w:t>.</w:t>
      </w:r>
    </w:p>
    <w:p w14:paraId="7133C37A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9B58D1">
        <w:rPr>
          <w:b/>
          <w:u w:val="single"/>
        </w:rPr>
        <w:t>Je</w:t>
      </w:r>
      <w:r w:rsidRPr="009B58D1">
        <w:rPr>
          <w:b/>
        </w:rPr>
        <w:t>żeli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 lub odpowiednio zasady ubiegania się o wsparcie w trybie pozakonkursowym determinują sposób rozliczenia określonych  wydatków i nie pozostawiają możliwości wyboru Wnioskodawcy.</w:t>
      </w:r>
    </w:p>
    <w:p w14:paraId="69DF19D3" w14:textId="77777777" w:rsidR="009B58D1" w:rsidRPr="009B58D1" w:rsidRDefault="009B58D1" w:rsidP="009B58D1">
      <w:pPr>
        <w:tabs>
          <w:tab w:val="left" w:pos="5330"/>
        </w:tabs>
        <w:spacing w:line="240" w:lineRule="auto"/>
        <w:jc w:val="both"/>
      </w:pPr>
      <w:r w:rsidRPr="009B58D1">
        <w:t>W przypadku rozliczania wydatków za pomocą stawki ryczałtowej budżet projektu dzieli się na 3 grupy kosztów:</w:t>
      </w:r>
    </w:p>
    <w:p w14:paraId="2EEEB342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 xml:space="preserve">koszty rozliczane w ramach stawki ryczałtowej, </w:t>
      </w:r>
    </w:p>
    <w:p w14:paraId="165FAB45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(tj. w oparciu o rzeczywiste koszty wykazywane przez Beneficjenta we wniosku o płatność i potwierdzane dokumentami księgowymi), nie stanowiące podstawy wyliczenia stawki ryczałtowej, o ile zastosowanie stawki ryczałtowej wymaga określenia tego typu kosztów,</w:t>
      </w:r>
    </w:p>
    <w:p w14:paraId="6F3A23B2" w14:textId="77777777" w:rsidR="009B58D1" w:rsidRPr="009B58D1" w:rsidRDefault="009B58D1" w:rsidP="009B58D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  <w:r w:rsidRPr="009B58D1">
        <w:rPr>
          <w:rFonts w:cs="Calibri"/>
        </w:rPr>
        <w:t>koszty rozliczane metodą bezpośrednią stanowiące podstawę wyliczenia stawki ryczałtowej.</w:t>
      </w:r>
    </w:p>
    <w:p w14:paraId="2478554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76B868A" w14:textId="77777777" w:rsidR="009B58D1" w:rsidRPr="009B58D1" w:rsidRDefault="009B58D1" w:rsidP="009B58D1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9B58D1">
        <w:rPr>
          <w:b/>
        </w:rPr>
        <w:t>Ze względu na specyficzny charakter projektów,</w:t>
      </w:r>
      <w:r w:rsidRPr="009B58D1">
        <w:rPr>
          <w:b/>
          <w:u w:val="single"/>
        </w:rPr>
        <w:t xml:space="preserve"> poniższy ogólny katalog kosztów w poszczególnych kategoriach może zostać doprecyzowany w regulaminie konkursu lub odpowiednio w </w:t>
      </w:r>
      <w:r w:rsidRPr="009B58D1">
        <w:rPr>
          <w:b/>
        </w:rPr>
        <w:t>zasadach ubiegania się o wsparcie w trybie pozakonkursowym</w:t>
      </w:r>
      <w:r w:rsidRPr="009B58D1">
        <w:rPr>
          <w:b/>
          <w:u w:val="single"/>
        </w:rPr>
        <w:t>, dopuszczających możliwość za</w:t>
      </w:r>
      <w:r w:rsidRPr="009B58D1">
        <w:rPr>
          <w:b/>
        </w:rPr>
        <w:t xml:space="preserve">stosowania uproszczonych metod rozliczania wydatków. </w:t>
      </w:r>
    </w:p>
    <w:p w14:paraId="3315338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F65876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A. Koszty rozliczane w ramach stawki ryczałtowej:</w:t>
      </w:r>
    </w:p>
    <w:p w14:paraId="05081BF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3267AC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Stawką ryczałtową są obejmowane koszty pośrednie, tj. 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1640CAC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EB1289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Do katalogu kosztów rozliczanych w ramach stawki ryczałtowej zalicza się następujące rodzaje kosztów:</w:t>
      </w:r>
    </w:p>
    <w:p w14:paraId="7D6FD87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6D0275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kosztów związanych z zarządzaniem projektem:</w:t>
      </w:r>
    </w:p>
    <w:p w14:paraId="3A832EC5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koszty koordynatora/menadżera/kierownika projektu oraz innych osób bezpośrednio zaangażowanych w zarządzanie projektem, monitorowanie i jego rozliczanie lub prowadzenie innych działań administracyjnych w projekcie, o ile ich zatrudnienie jest niezbędne dla realizacji projektu, w tym w szczególności koszty wynagrodzenia tych osób, ich delegacji służbowych </w:t>
      </w:r>
      <w:r w:rsidR="00F563E9">
        <w:rPr>
          <w:rFonts w:cs="Calibri"/>
        </w:rPr>
        <w:t xml:space="preserve">(z zastrzeżeniem poniższego pkt. 7) </w:t>
      </w:r>
      <w:r w:rsidRPr="009B58D1">
        <w:rPr>
          <w:rFonts w:cs="Calibri"/>
        </w:rPr>
        <w:t>oraz koszty związane z wdrażaniem polityki równych szans przez te osoby,</w:t>
      </w:r>
    </w:p>
    <w:p w14:paraId="55A60B70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5E11B9A7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90C2012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związanych z prowadzeniem nadzorów w projekcie (innych niż nadzór autorski), w tym nadzór inwestorski oraz nadzory branżowe,</w:t>
      </w:r>
    </w:p>
    <w:p w14:paraId="11373BAB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personelu obsługowego (obsługa kadrowa, finansowa, administracyjna, sekretariat, kancelaria, obsługa prawna) zatrudnionego na potrzeby funkcjonowania jednostki, a wykonującego zadania związane z obsługą projektu,</w:t>
      </w:r>
    </w:p>
    <w:p w14:paraId="0EF8BC88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obsługi technicznej/personelu technicznego (np. informatyka) nie stanowiące wydatków/kosztów osobowych związanych z zaangażowaniem personelu (kadry merytorycznej),</w:t>
      </w:r>
    </w:p>
    <w:p w14:paraId="776563BA" w14:textId="77777777" w:rsidR="009B58D1" w:rsidRPr="009B58D1" w:rsidRDefault="009B58D1" w:rsidP="009B58D1">
      <w:pPr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delegacji służbowych z wyłączeniem delegacji związanych z udziałem w targach i misjach gospodarczych.</w:t>
      </w:r>
    </w:p>
    <w:p w14:paraId="07AFCADD" w14:textId="77777777" w:rsidR="009B58D1" w:rsidRPr="009B58D1" w:rsidRDefault="009B58D1" w:rsidP="009B58D1">
      <w:pPr>
        <w:ind w:left="720"/>
        <w:contextualSpacing/>
        <w:rPr>
          <w:rFonts w:cs="Calibri"/>
        </w:rPr>
      </w:pPr>
    </w:p>
    <w:p w14:paraId="7E063029" w14:textId="77777777" w:rsidR="009B58D1" w:rsidRPr="009B58D1" w:rsidRDefault="009B58D1" w:rsidP="00576B3A">
      <w:pPr>
        <w:autoSpaceDE w:val="0"/>
        <w:autoSpaceDN w:val="0"/>
        <w:adjustRightInd w:val="0"/>
        <w:spacing w:after="0"/>
        <w:rPr>
          <w:rFonts w:cs="Calibri"/>
          <w:b/>
          <w:u w:val="single"/>
        </w:rPr>
      </w:pPr>
      <w:r w:rsidRPr="009B58D1">
        <w:rPr>
          <w:rFonts w:cs="Calibri"/>
          <w:b/>
          <w:u w:val="single"/>
        </w:rPr>
        <w:t>Grupa pozostałych kosztów administracyjnych:</w:t>
      </w:r>
    </w:p>
    <w:p w14:paraId="4E7297B8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utrzymania powierzchni biurowych (czynsz, najem, opłaty administracyjne) związanych z obsługą administracyjną projektu,</w:t>
      </w:r>
    </w:p>
    <w:p w14:paraId="1D334D61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542C4C6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amortyzacja, najem lub zakup aktywów (środków trwałych i wartości niematerialnych  i prawnych) używanych na potrzeby zarządzania projektem , o którym mowa w pkt 1-7 oraz inne nie przeznaczone w 100% do realizacji działań bezpośrednich,</w:t>
      </w:r>
    </w:p>
    <w:p w14:paraId="427C77F7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3C13296E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pocztowych, telefonicznych, internetowych, kurierskich związanych z obsługą administracyjną projektu,</w:t>
      </w:r>
    </w:p>
    <w:p w14:paraId="46292D9D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powielania dokumentów związanych z obsługą administracyjną projektu,</w:t>
      </w:r>
    </w:p>
    <w:p w14:paraId="34C7B2E8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materiałów biurowych i artykułów piśmienniczych związanych z obsługą administracyjną projektu,</w:t>
      </w:r>
    </w:p>
    <w:p w14:paraId="6C274412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ubezpieczeń majątkowych związanych z projektem  i innych, z wyłączeniem ubezpieczeń osób i eksponatów w związku z udziałem w targach i misjach gospodarczych,</w:t>
      </w:r>
    </w:p>
    <w:p w14:paraId="396B65EB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ochrony mienia związanego z projektem, z wyłączeniem ubezpieczeń osób i eksponatów w związku z udziałem w targach i misjach gospodarczych,</w:t>
      </w:r>
    </w:p>
    <w:p w14:paraId="6831BA1E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56BDF141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4FDD3B14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utylizacji odpadów na potrzeby zarządzania projektem,</w:t>
      </w:r>
    </w:p>
    <w:p w14:paraId="753060C1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hosting na potrzeby funkcjonowania projektu,</w:t>
      </w:r>
    </w:p>
    <w:p w14:paraId="5BFCBAEE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opłat skarbowych i notarialnych związanych z realizacją projektu,</w:t>
      </w:r>
    </w:p>
    <w:p w14:paraId="099C2F2E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usług tłumaczenia dokumentów niezbędnych do przedłożenia instytucji zarządzającej na potrzeby rozliczenia i kontroli prawidłowej realizacji projektu,</w:t>
      </w:r>
    </w:p>
    <w:p w14:paraId="47CAAEB5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>koszty ustanowienia zabezpieczenia prawidłowej realizacji umowy o dofinansowanie projektu.</w:t>
      </w:r>
    </w:p>
    <w:p w14:paraId="459D3C08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3C14D66C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9B58D1">
        <w:rPr>
          <w:rFonts w:cs="Calibri"/>
          <w:b/>
        </w:rPr>
        <w:t>Koszty informacji i promocji:</w:t>
      </w:r>
    </w:p>
    <w:p w14:paraId="0672CD12" w14:textId="77777777" w:rsidR="009B58D1" w:rsidRPr="009B58D1" w:rsidRDefault="009B58D1" w:rsidP="009B58D1">
      <w:pPr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="Calibri"/>
        </w:rPr>
      </w:pPr>
      <w:r w:rsidRPr="009B58D1">
        <w:rPr>
          <w:rFonts w:cs="Calibri"/>
        </w:rPr>
        <w:t xml:space="preserve">działania  informacyjno-promocyjne  projektu  (np.  zakup  materiałów  promocyjnych  i informacyjnych, zakup ogłoszeń prasowych, plakat/tablice promocyjne/tablice informacyjne), wynikające z obowiązków określonych w umowie o dofinansowanie projektu. </w:t>
      </w:r>
    </w:p>
    <w:p w14:paraId="7D31EB3A" w14:textId="77777777" w:rsidR="009B58D1" w:rsidRPr="009B58D1" w:rsidRDefault="009B58D1" w:rsidP="009B58D1">
      <w:pPr>
        <w:autoSpaceDE w:val="0"/>
        <w:autoSpaceDN w:val="0"/>
        <w:adjustRightInd w:val="0"/>
        <w:spacing w:after="0"/>
        <w:ind w:left="426"/>
        <w:jc w:val="both"/>
        <w:rPr>
          <w:rFonts w:cs="Calibri"/>
        </w:rPr>
      </w:pPr>
    </w:p>
    <w:p w14:paraId="7F19F90B" w14:textId="77777777" w:rsidR="009B58D1" w:rsidRPr="009B58D1" w:rsidRDefault="009B58D1" w:rsidP="009B58D1">
      <w:pPr>
        <w:jc w:val="both"/>
        <w:rPr>
          <w:rFonts w:cs="Calibri"/>
          <w:b/>
        </w:rPr>
      </w:pPr>
      <w:r w:rsidRPr="009B58D1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22740745" w14:textId="77777777" w:rsidR="009B58D1" w:rsidRPr="009B58D1" w:rsidRDefault="009B58D1" w:rsidP="009B58D1">
      <w:pPr>
        <w:jc w:val="both"/>
        <w:rPr>
          <w:rFonts w:cs="Calibri"/>
        </w:rPr>
      </w:pPr>
      <w:r w:rsidRPr="009B58D1">
        <w:rPr>
          <w:rFonts w:cs="Calibri"/>
        </w:rPr>
        <w:t xml:space="preserve"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pomocy </w:t>
      </w:r>
      <w:r w:rsidRPr="009B58D1">
        <w:rPr>
          <w:rFonts w:cs="Calibri"/>
          <w:i/>
        </w:rPr>
        <w:t>de minimis</w:t>
      </w:r>
      <w:r w:rsidRPr="009B58D1">
        <w:rPr>
          <w:rFonts w:cs="Calibri"/>
        </w:rPr>
        <w:t>.</w:t>
      </w:r>
    </w:p>
    <w:p w14:paraId="5847A7A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B. Koszty rozliczane metodą bezpośrednią nie stanowiące podstawy wyliczenia stawki ryczałtowej</w:t>
      </w:r>
    </w:p>
    <w:p w14:paraId="4FF867D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7B5AF8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9B58D1">
        <w:rPr>
          <w:rFonts w:cs="Calibri"/>
          <w:i/>
        </w:rPr>
        <w:t>cross-financing</w:t>
      </w:r>
      <w:r w:rsidRPr="009B58D1">
        <w:rPr>
          <w:rFonts w:cs="Calibri"/>
        </w:rPr>
        <w:t>.</w:t>
      </w:r>
    </w:p>
    <w:p w14:paraId="601C906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2DBE97A" w14:textId="77777777" w:rsidR="009B58D1" w:rsidRPr="009B58D1" w:rsidRDefault="009B58D1" w:rsidP="009B58D1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>Podwykonawstwo – jest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Beneficjentem, w celu wykonania części prac związanych z realizacją projektu. Podwykonawca nie podlega bezpośredniemu nadzorowi Beneficjenta i nie jest mu hierarchicznie podporządkowany (inaczej, niż to się dzieje w przypadku pracownika Beneficjenta lub podmiotu zależnego). Zatem podwykonawstwa nie należy utożsamiać z każdym wyborem wykonawcy, a jedynie z sytuacją, w której zlecenie zadania nie generuje kosztów pośrednich u Beneficjenta.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953263">
        <w:rPr>
          <w:rFonts w:ascii="Calibri" w:eastAsia="Calibri" w:hAnsi="Calibri" w:cs="Calibri"/>
          <w:lang w:eastAsia="en-US"/>
        </w:rPr>
        <w:t>d</w:t>
      </w:r>
      <w:r w:rsidRPr="009B58D1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0998BA0D" w14:textId="77777777" w:rsidR="009B58D1" w:rsidRPr="009B58D1" w:rsidRDefault="009B58D1" w:rsidP="009B58D1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9B58D1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9B58D1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4326383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C46CE3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336153EB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7DD2C9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3B04B55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AD703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9B58D1">
        <w:rPr>
          <w:rFonts w:cs="Calibri"/>
          <w:b/>
        </w:rPr>
        <w:t>C. Koszty rozliczane metodą bezpośrednią stanowiące podstawę wyliczenia stawki ryczałtowej</w:t>
      </w:r>
    </w:p>
    <w:p w14:paraId="1EB6F53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BEA869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Ta kategoria obejmuje wszystkie wydatki kwalifikowalne projektu nieujęte w powyższych punktach A i B. W szczególności są to koszty bezpośrednie, niezbędne dla osiągnięcia celu głównego projektu (np. roboty budowlane, zakup środków trwałych, etc.). Rozliczane są na podstawie faktycznie poniesionych wydatków i wymagają przedstawienia właściwych dokumentów księgowych we wniosku o płatność (zgodnie z zasadami wynikającymi z umowy/porozumienia/decyzji o dofinansowaniu).</w:t>
      </w:r>
    </w:p>
    <w:p w14:paraId="1F3A248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4970DA8" w14:textId="77777777" w:rsidR="009B58D1" w:rsidRPr="009B58D1" w:rsidRDefault="009B58D1" w:rsidP="009B58D1">
      <w:pPr>
        <w:spacing w:after="0" w:line="240" w:lineRule="auto"/>
        <w:jc w:val="both"/>
      </w:pPr>
      <w:r w:rsidRPr="009B58D1">
        <w:rPr>
          <w:b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01F3A0A1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A65F59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48C598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9B58D1">
        <w:rPr>
          <w:rFonts w:cs="Calibri"/>
          <w:b/>
        </w:rPr>
        <w:t>4.1. WYLICZENIE KOSZTÓW ROZLICZANYCH W RAMACH STAWKI RYCZAŁTOWEJ</w:t>
      </w:r>
    </w:p>
    <w:p w14:paraId="0754A57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55D340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Wysokość kwalifikowalnych kosztów pośrednich rozliczanych w ramach stawki ryczałtowej we wniosku o dofinansowanie określa się wg następującego wzoru:</w:t>
      </w:r>
    </w:p>
    <w:p w14:paraId="73A2C4C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6647311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= % stawka x C</w:t>
      </w:r>
    </w:p>
    <w:p w14:paraId="169F2C6B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77C52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54D389E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525DBB21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% stawka – wysokość stawki ryczałtowej wyrażona w procentach, określona w naborze</w:t>
      </w:r>
    </w:p>
    <w:p w14:paraId="70E0CFE1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C – wydatki kwalifikowalne rozliczane metodą bezpośrednią, stanowiące podstawę wyliczenia stawki ryczałtowej</w:t>
      </w:r>
    </w:p>
    <w:p w14:paraId="7B93E458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ABFCA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Wynik należy zaokrąglić zgodnie z regułą matematyczną („5” na trzecim miejscu po przecinku zaokrąglana jest w górę).</w:t>
      </w:r>
    </w:p>
    <w:p w14:paraId="28096AA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C4DD24E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Jednocześnie łączna wartość wydatków kwalifikowalnych projektu będzie miała 3 składowe:</w:t>
      </w:r>
    </w:p>
    <w:p w14:paraId="2089A5F2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BB003D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= A +B + C</w:t>
      </w:r>
    </w:p>
    <w:p w14:paraId="0A8F26A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CB3B6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gdzie:</w:t>
      </w:r>
    </w:p>
    <w:p w14:paraId="7FB18FC3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K – łączna wartość wydatków kwalifikowalnych w ramach projektu</w:t>
      </w:r>
    </w:p>
    <w:p w14:paraId="59E52D64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A – kwalifikowalne koszty pośrednie rozliczane w ramach stawki ryczałtowej</w:t>
      </w:r>
    </w:p>
    <w:p w14:paraId="480B316A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>B – wydatki kwalifikowalne rozliczane metodą bezpośrednią nie stanowiące podstawy wyliczenia stawki ryczałtowej</w:t>
      </w:r>
    </w:p>
    <w:p w14:paraId="70739269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C – wydatki kwalifikowalne rozliczane metodą bezpośrednią stanowiące podstawę wyliczenia stawki ryczałtowej </w:t>
      </w:r>
    </w:p>
    <w:p w14:paraId="1CC4BD5C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8D1" w:rsidRPr="009B58D1" w14:paraId="7AD087B0" w14:textId="77777777" w:rsidTr="009D0162">
        <w:tc>
          <w:tcPr>
            <w:tcW w:w="9062" w:type="dxa"/>
          </w:tcPr>
          <w:p w14:paraId="42A12599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Przykład:</w:t>
            </w:r>
          </w:p>
          <w:p w14:paraId="3B2C3ABF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AD674E6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Projekt obejmuje następujące kategorie kosztów:</w:t>
            </w:r>
          </w:p>
          <w:p w14:paraId="004F6849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prace budowlane o wartości 800 tys. PLN</w:t>
            </w:r>
          </w:p>
          <w:p w14:paraId="01606C00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6B1BE74F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kwalifikowalne koszty podwykonawstwa o wartości 50 tys. PLN</w:t>
            </w:r>
          </w:p>
          <w:p w14:paraId="2885A977" w14:textId="77777777" w:rsidR="009B58D1" w:rsidRPr="009B58D1" w:rsidRDefault="009B58D1" w:rsidP="009B58D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2AC2F859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4BE3810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Koszty pośrednie będą wyliczone wg następującego wzoru:</w:t>
            </w:r>
          </w:p>
          <w:p w14:paraId="60798D76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234C4EE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2D73A8DE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9220E49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Budżet projektu będzie się prezentował następująco:</w:t>
            </w:r>
          </w:p>
          <w:p w14:paraId="3A8AE4DB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9B58D1" w:rsidRPr="009B58D1" w14:paraId="7BE249A2" w14:textId="77777777" w:rsidTr="009D0162">
              <w:tc>
                <w:tcPr>
                  <w:tcW w:w="4606" w:type="dxa"/>
                </w:tcPr>
                <w:p w14:paraId="7D7A7355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Prace budowlane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5DA7728C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9B58D1" w:rsidRPr="009B58D1" w14:paraId="75A30AB2" w14:textId="77777777" w:rsidTr="009D0162">
              <w:tc>
                <w:tcPr>
                  <w:tcW w:w="4606" w:type="dxa"/>
                </w:tcPr>
                <w:p w14:paraId="332FD7D2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Środki trwałe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4D775274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200 000,00 PLN</w:t>
                  </w:r>
                </w:p>
              </w:tc>
            </w:tr>
            <w:tr w:rsidR="009B58D1" w:rsidRPr="009B58D1" w14:paraId="00B40E27" w14:textId="77777777" w:rsidTr="009D0162">
              <w:tc>
                <w:tcPr>
                  <w:tcW w:w="4606" w:type="dxa"/>
                </w:tcPr>
                <w:p w14:paraId="0ADE57B6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0ED79D23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  50 000,00 PLN</w:t>
                  </w:r>
                </w:p>
              </w:tc>
            </w:tr>
            <w:tr w:rsidR="009B58D1" w:rsidRPr="009B58D1" w14:paraId="0DBDBA5D" w14:textId="77777777" w:rsidTr="009D0162">
              <w:tc>
                <w:tcPr>
                  <w:tcW w:w="4606" w:type="dxa"/>
                </w:tcPr>
                <w:p w14:paraId="168F97C2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1DBD99B0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 xml:space="preserve">   100 000,00 PLN</w:t>
                  </w:r>
                </w:p>
              </w:tc>
            </w:tr>
            <w:tr w:rsidR="009B58D1" w:rsidRPr="009B58D1" w14:paraId="63B75E45" w14:textId="77777777" w:rsidTr="009D0162">
              <w:tc>
                <w:tcPr>
                  <w:tcW w:w="4606" w:type="dxa"/>
                </w:tcPr>
                <w:p w14:paraId="42A32D35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Razem wydatki kwalifikowalne projektu</w:t>
                  </w:r>
                </w:p>
              </w:tc>
              <w:tc>
                <w:tcPr>
                  <w:tcW w:w="4606" w:type="dxa"/>
                </w:tcPr>
                <w:p w14:paraId="090A1AEB" w14:textId="77777777" w:rsidR="009B58D1" w:rsidRPr="009B58D1" w:rsidRDefault="009B58D1" w:rsidP="009B58D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9B58D1">
                    <w:rPr>
                      <w:rFonts w:ascii="Calibri" w:hAnsi="Calibri" w:cs="Calibri"/>
                    </w:rPr>
                    <w:t>1 150 000,00 PLN</w:t>
                  </w:r>
                </w:p>
              </w:tc>
            </w:tr>
          </w:tbl>
          <w:p w14:paraId="0CA8600D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B58D1"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3279842D" w14:textId="77777777" w:rsidR="009B58D1" w:rsidRPr="009B58D1" w:rsidRDefault="009B58D1" w:rsidP="009B58D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14:paraId="2CF266DF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6A613D45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2F786C1D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9D86B87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Ustalenie kwoty dofinansowania dla projektu i dla kategorii kosztów pośrednich odbywa </w:t>
      </w:r>
      <w:r w:rsidR="00112766">
        <w:rPr>
          <w:rFonts w:cs="Calibri"/>
        </w:rPr>
        <w:br/>
      </w:r>
      <w:r w:rsidRPr="009B58D1">
        <w:rPr>
          <w:rFonts w:cs="Calibri"/>
        </w:rPr>
        <w:t xml:space="preserve">się w sposób analogiczny, jak w przypadku projektów, w których wszystkie wydatki kwalifikowalne </w:t>
      </w:r>
      <w:r w:rsidR="00112766">
        <w:rPr>
          <w:rFonts w:cs="Calibri"/>
        </w:rPr>
        <w:br/>
      </w:r>
      <w:r w:rsidRPr="009B58D1">
        <w:rPr>
          <w:rFonts w:cs="Calibri"/>
        </w:rPr>
        <w:t xml:space="preserve">są rozliczane w oparciu o wydatki rzeczywiście poniesione i udokumentowane we wnioskach </w:t>
      </w:r>
      <w:r w:rsidR="00112766">
        <w:rPr>
          <w:rFonts w:cs="Calibri"/>
        </w:rPr>
        <w:br/>
      </w:r>
      <w:r w:rsidRPr="009B58D1">
        <w:rPr>
          <w:rFonts w:cs="Calibri"/>
        </w:rPr>
        <w:t>o płatność.</w:t>
      </w:r>
    </w:p>
    <w:p w14:paraId="3EA1EF7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56C5E67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 Jeżeli na etapie podpisywania umowy/porozumienia/podjęcia decyzji o dofinansowanie 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096E7BC6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E8F130C" w14:textId="77777777" w:rsidR="009B58D1" w:rsidRPr="009B58D1" w:rsidRDefault="009B58D1" w:rsidP="009B58D1">
      <w:pPr>
        <w:spacing w:before="120" w:after="120"/>
        <w:jc w:val="both"/>
        <w:rPr>
          <w:rFonts w:cs="Calibri"/>
        </w:rPr>
      </w:pPr>
      <w:r w:rsidRPr="009B58D1">
        <w:rPr>
          <w:rFonts w:cs="Calibri"/>
        </w:rPr>
        <w:t xml:space="preserve">Koszty pośrednie rozliczane uproszczoną metodą są traktowane jako wydatki poniesione. Nie ma obowiązku gromadzenia ani opisywania dokumentów księgowych w ramach projektu </w:t>
      </w:r>
      <w:r w:rsidR="00132406">
        <w:rPr>
          <w:rFonts w:cs="Calibri"/>
        </w:rPr>
        <w:br/>
      </w:r>
      <w:r w:rsidRPr="009B58D1">
        <w:rPr>
          <w:rFonts w:cs="Calibri"/>
        </w:rPr>
        <w:t xml:space="preserve">na potwierdzenie ich poniesienia. W związku z tym na etapie weryfikacji wniosków o płatność oraz w 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pośrednich. </w:t>
      </w:r>
      <w:r w:rsidRPr="009B58D1">
        <w:t>W związku z powyższym nie dopuszcza się pobierania</w:t>
      </w:r>
      <w:r w:rsidR="008F59E9">
        <w:t xml:space="preserve"> </w:t>
      </w:r>
      <w:r w:rsidRPr="009B58D1">
        <w:t>płatności zaliczkowych wyłącznie na pokrycie kosztów pośrednich w projekcie. Koszty pośrednie mogą natomiast stanowić rozliczenie pobranej zaliczki, ale pod warunkiem, że Beneficjent jednocześnie wykazał we wniosku o płatność kwalifikowalne koszty bezpośrednie stanowiące podstawę wyliczenia stawki ryczałtowej.</w:t>
      </w:r>
    </w:p>
    <w:p w14:paraId="01DAB570" w14:textId="77777777" w:rsidR="009B58D1" w:rsidRPr="009B58D1" w:rsidRDefault="009B58D1" w:rsidP="009B58D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9B58D1">
        <w:rPr>
          <w:rFonts w:cs="Calibri"/>
        </w:rPr>
        <w:t xml:space="preserve">Na etapie rozliczania projektu weryfikacja kosztów pośrednich rozliczanych za pomocą stawek ryczałtowych polega na sprawdzeniu, czy Beneficjent prawidłowo zastosował % stawki ryczałtowej wynikający z umowy/porozumienia/decyzji o dofinansowaniu projektu, czy prawidłowo wykazał kwotę wydatków kwalifikowalnych będącą podstawą wyliczenia kosztów pośrednich oraz czy rozliczane w danym wniosku o płatność koszty pośrednie nie przekraczają kwot (wydatków kwalifikowalnych, dofinansowania) wskazanych w umowie/porozumieniu/decyzji o dofinansowaniu projektu. Jeśli 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3E6F49C0" w14:textId="77777777" w:rsidR="00526548" w:rsidRPr="00025329" w:rsidRDefault="00526548" w:rsidP="009B58D1">
      <w:pPr>
        <w:tabs>
          <w:tab w:val="left" w:pos="5330"/>
        </w:tabs>
        <w:spacing w:line="240" w:lineRule="auto"/>
        <w:jc w:val="both"/>
        <w:rPr>
          <w:rFonts w:cs="Calibri"/>
        </w:rPr>
      </w:pPr>
    </w:p>
    <w:sectPr w:rsidR="00526548" w:rsidRPr="00025329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8B173" w14:textId="77777777" w:rsidR="00EF7F0C" w:rsidRDefault="00EF7F0C" w:rsidP="00BA376B">
      <w:pPr>
        <w:spacing w:after="0" w:line="240" w:lineRule="auto"/>
      </w:pPr>
      <w:r>
        <w:separator/>
      </w:r>
    </w:p>
  </w:endnote>
  <w:endnote w:type="continuationSeparator" w:id="0">
    <w:p w14:paraId="087A9B8C" w14:textId="77777777" w:rsidR="00EF7F0C" w:rsidRDefault="00EF7F0C" w:rsidP="00BA376B">
      <w:pPr>
        <w:spacing w:after="0" w:line="240" w:lineRule="auto"/>
      </w:pPr>
      <w:r>
        <w:continuationSeparator/>
      </w:r>
    </w:p>
  </w:endnote>
  <w:endnote w:type="continuationNotice" w:id="1">
    <w:p w14:paraId="49079077" w14:textId="77777777" w:rsidR="00EF7F0C" w:rsidRDefault="00EF7F0C">
      <w:pPr>
        <w:spacing w:after="0" w:line="240" w:lineRule="auto"/>
      </w:pPr>
    </w:p>
  </w:endnote>
  <w:endnote w:id="2">
    <w:p w14:paraId="0A0A7893" w14:textId="77777777" w:rsidR="00D42A2C" w:rsidRPr="002D3C6C" w:rsidRDefault="00D42A2C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5E60F35E" w14:textId="77777777" w:rsidR="00D42A2C" w:rsidRDefault="0043591D">
        <w:pPr>
          <w:pStyle w:val="Stopka"/>
          <w:jc w:val="right"/>
        </w:pPr>
        <w:r>
          <w:fldChar w:fldCharType="begin"/>
        </w:r>
        <w:r w:rsidR="00D42A2C">
          <w:instrText xml:space="preserve"> PAGE   \* MERGEFORMAT </w:instrText>
        </w:r>
        <w:r>
          <w:fldChar w:fldCharType="separate"/>
        </w:r>
        <w:r w:rsidR="00733D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653A49" w14:textId="77777777" w:rsidR="00D42A2C" w:rsidRDefault="00D42A2C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757C9" w14:textId="77777777" w:rsidR="00EF7F0C" w:rsidRDefault="00EF7F0C" w:rsidP="00BA376B">
      <w:pPr>
        <w:spacing w:after="0" w:line="240" w:lineRule="auto"/>
      </w:pPr>
      <w:r>
        <w:separator/>
      </w:r>
    </w:p>
  </w:footnote>
  <w:footnote w:type="continuationSeparator" w:id="0">
    <w:p w14:paraId="0F6E836C" w14:textId="77777777" w:rsidR="00EF7F0C" w:rsidRDefault="00EF7F0C" w:rsidP="00BA376B">
      <w:pPr>
        <w:spacing w:after="0" w:line="240" w:lineRule="auto"/>
      </w:pPr>
      <w:r>
        <w:continuationSeparator/>
      </w:r>
    </w:p>
  </w:footnote>
  <w:footnote w:type="continuationNotice" w:id="1">
    <w:p w14:paraId="30DBDF36" w14:textId="77777777" w:rsidR="00EF7F0C" w:rsidRDefault="00EF7F0C">
      <w:pPr>
        <w:spacing w:after="0" w:line="240" w:lineRule="auto"/>
      </w:pPr>
    </w:p>
  </w:footnote>
  <w:footnote w:id="2">
    <w:p w14:paraId="12C1BF8B" w14:textId="3A597C04" w:rsidR="00D42A2C" w:rsidRDefault="00D42A2C" w:rsidP="00320FA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bookmarkStart w:id="2" w:name="_Hlk27564944"/>
      <w:r>
        <w:t xml:space="preserve">Opracowane w oparciu o </w:t>
      </w:r>
      <w:r w:rsidRPr="00253048">
        <w:rPr>
          <w:rFonts w:cstheme="minorHAnsi"/>
          <w:color w:val="00000A"/>
          <w:szCs w:val="24"/>
        </w:rPr>
        <w:t>Załącznik nr 7 do S</w:t>
      </w:r>
      <w:r>
        <w:rPr>
          <w:rFonts w:cstheme="minorHAnsi"/>
          <w:color w:val="00000A"/>
          <w:szCs w:val="24"/>
        </w:rPr>
        <w:t xml:space="preserve">zczegółowego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pisu </w:t>
      </w:r>
      <w:r w:rsidRPr="00253048">
        <w:rPr>
          <w:rFonts w:cstheme="minorHAnsi"/>
          <w:color w:val="00000A"/>
          <w:szCs w:val="24"/>
        </w:rPr>
        <w:t>O</w:t>
      </w:r>
      <w:r>
        <w:rPr>
          <w:rFonts w:cstheme="minorHAnsi"/>
          <w:color w:val="00000A"/>
          <w:szCs w:val="24"/>
        </w:rPr>
        <w:t xml:space="preserve">si Priorytetowych </w:t>
      </w:r>
      <w:r>
        <w:t>Regionalnego Programu Operacyjnego Województwa Dolnośląskiego 2014-2020, wersja</w:t>
      </w:r>
      <w:r w:rsidR="0035183F">
        <w:t xml:space="preserve"> 60</w:t>
      </w:r>
      <w:r>
        <w:t xml:space="preserve"> z dnia</w:t>
      </w:r>
      <w:bookmarkEnd w:id="2"/>
      <w:r w:rsidR="0035183F">
        <w:t xml:space="preserve"> 26 października 2020 r.</w:t>
      </w:r>
    </w:p>
    <w:p w14:paraId="2DDDE25B" w14:textId="77777777" w:rsidR="00D42A2C" w:rsidRDefault="00D42A2C">
      <w:pPr>
        <w:pStyle w:val="Tekstprzypisudolnego"/>
      </w:pPr>
    </w:p>
  </w:footnote>
  <w:footnote w:id="3">
    <w:p w14:paraId="34419301" w14:textId="77777777" w:rsidR="00D42A2C" w:rsidRPr="00013AFB" w:rsidRDefault="00D42A2C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s. 1).</w:t>
      </w:r>
    </w:p>
  </w:footnote>
  <w:footnote w:id="4">
    <w:p w14:paraId="52B14DF3" w14:textId="77777777" w:rsidR="00D42A2C" w:rsidRDefault="00D42A2C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8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8"/>
    </w:p>
  </w:footnote>
  <w:footnote w:id="5">
    <w:p w14:paraId="77085324" w14:textId="77777777" w:rsidR="00D42A2C" w:rsidRPr="00013AFB" w:rsidRDefault="00D42A2C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156A938D" w14:textId="77777777" w:rsidR="00D42A2C" w:rsidRPr="00013AFB" w:rsidRDefault="00D42A2C" w:rsidP="00013AFB">
      <w:pPr>
        <w:pStyle w:val="Tekstprzypisudolnego"/>
        <w:jc w:val="both"/>
        <w:rPr>
          <w:b/>
        </w:rPr>
      </w:pPr>
    </w:p>
  </w:footnote>
  <w:footnote w:id="6">
    <w:p w14:paraId="34AB4B49" w14:textId="77777777" w:rsidR="00144AA4" w:rsidRDefault="00144AA4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7">
    <w:p w14:paraId="2A73F8CD" w14:textId="77777777" w:rsidR="00D42A2C" w:rsidRPr="004F6261" w:rsidRDefault="00D42A2C" w:rsidP="00F462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223">
        <w:t xml:space="preserve">Dotyczy </w:t>
      </w:r>
      <w:r w:rsidRPr="004F6261">
        <w:t>konkursów ogłaszanych od dnia 28.05.2018 r. Dla konkursów ogłaszanych przed 28.05.2018 r. podatek VAT w stosunku do wydatków, dla których Beneficjent odlicza ten podatek częściowo na podstawie art. 86 ust. 2a/art. 90 ust. 2 ustawy z dnia 11 marca 2004 r. o podatku od towarów i usług może zostać uznany za kwalifikowalny w części, co do której nie istnieje prawna możliwość jego odliczenia.</w:t>
      </w:r>
    </w:p>
  </w:footnote>
  <w:footnote w:id="8">
    <w:p w14:paraId="3E1C9CAD" w14:textId="77777777" w:rsidR="00D42A2C" w:rsidRPr="00013AFB" w:rsidRDefault="00D42A2C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6AB36845" w14:textId="77777777" w:rsidR="00D42A2C" w:rsidRPr="00013AFB" w:rsidRDefault="00D42A2C">
      <w:pPr>
        <w:pStyle w:val="Tekstprzypisudolnego"/>
      </w:pPr>
    </w:p>
  </w:footnote>
  <w:footnote w:id="9">
    <w:p w14:paraId="7FB40D95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10">
    <w:p w14:paraId="397A0A43" w14:textId="77777777" w:rsidR="00D42A2C" w:rsidRPr="00013AFB" w:rsidRDefault="00D42A2C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11">
    <w:p w14:paraId="19E86D01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2">
    <w:p w14:paraId="04AA8FD7" w14:textId="77777777" w:rsidR="00D42A2C" w:rsidRDefault="00D42A2C" w:rsidP="009117FE">
      <w:pPr>
        <w:pStyle w:val="Tekstprzypisudolnego"/>
        <w:jc w:val="both"/>
      </w:pPr>
      <w:r>
        <w:rPr>
          <w:rStyle w:val="Odwoanieprzypisudolnego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3">
    <w:p w14:paraId="1E5CE1BB" w14:textId="77777777" w:rsidR="00D42A2C" w:rsidRPr="00013AFB" w:rsidRDefault="00D42A2C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4">
    <w:p w14:paraId="6C4C865E" w14:textId="77777777" w:rsidR="00D42A2C" w:rsidRPr="00013AFB" w:rsidRDefault="00D42A2C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5">
    <w:p w14:paraId="4ECBB045" w14:textId="77777777" w:rsidR="00D42A2C" w:rsidRDefault="00D42A2C" w:rsidP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6">
    <w:p w14:paraId="77362519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7">
    <w:p w14:paraId="733A2EB5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9" w:name="_Hlk493167426"/>
      <w:r w:rsidRPr="002E11F5">
        <w:t>Dla konkursów ogłaszanych od dnia 23.11.2015 r. – zapis nieobowiązujący.</w:t>
      </w:r>
      <w:bookmarkEnd w:id="9"/>
    </w:p>
  </w:footnote>
  <w:footnote w:id="18">
    <w:p w14:paraId="1A1ED50F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9">
    <w:p w14:paraId="2BE06B4E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0">
    <w:p w14:paraId="5B81546B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21">
    <w:p w14:paraId="0B9078D9" w14:textId="77777777" w:rsidR="00D42A2C" w:rsidRPr="002E11F5" w:rsidRDefault="00D42A2C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1" w:name="_Hlk492628914"/>
      <w:r w:rsidRPr="002E11F5">
        <w:t>Dotyczy konkursów ogłaszanych od dnia 28.12.2015 r.</w:t>
      </w:r>
      <w:bookmarkEnd w:id="11"/>
      <w:r w:rsidRPr="002E11F5">
        <w:t xml:space="preserve"> Dla konkursów ogłaszanych przed 28.12.2015 r. – zapis nieobowiązujący.</w:t>
      </w:r>
    </w:p>
  </w:footnote>
  <w:footnote w:id="22">
    <w:p w14:paraId="4078C67E" w14:textId="77777777" w:rsidR="00D42A2C" w:rsidRPr="00013AFB" w:rsidRDefault="00D42A2C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3">
    <w:p w14:paraId="7463A94F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4">
    <w:p w14:paraId="2E633E3A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5">
    <w:p w14:paraId="3056FABB" w14:textId="77777777" w:rsidR="00D42A2C" w:rsidRPr="002E11F5" w:rsidRDefault="00D42A2C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6">
    <w:p w14:paraId="13DDB29A" w14:textId="77777777" w:rsidR="00D42A2C" w:rsidRPr="00013AFB" w:rsidRDefault="00D42A2C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7">
    <w:p w14:paraId="3B19692E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3575490"/>
      <w:r w:rsidRPr="00013AFB">
        <w:t>Dotyczy konkursów ogłaszanych od dnia 28.12.2015 r. Dla konkursów ogłaszanych przed 28.12.2015 r. – zapis nieobowiązujący.</w:t>
      </w:r>
      <w:bookmarkEnd w:id="14"/>
    </w:p>
  </w:footnote>
  <w:footnote w:id="28">
    <w:p w14:paraId="58E4DC22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9">
    <w:p w14:paraId="5EDDD6B2" w14:textId="77777777" w:rsidR="00D42A2C" w:rsidRPr="00013AFB" w:rsidRDefault="00D42A2C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30">
    <w:p w14:paraId="7F825C67" w14:textId="77777777" w:rsidR="00D42A2C" w:rsidRPr="00013AFB" w:rsidRDefault="00D42A2C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31">
    <w:p w14:paraId="471FD148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2AAC865B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3">
    <w:p w14:paraId="37AB2AAC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6456E4" w:rsidRPr="006456E4">
        <w:rPr>
          <w:rFonts w:eastAsia="Times New Roman" w:cs="Times New Roman"/>
        </w:rPr>
        <w:t xml:space="preserve"> </w:t>
      </w:r>
      <w:r w:rsidR="006456E4">
        <w:rPr>
          <w:rFonts w:eastAsia="Times New Roman" w:cs="Times New Roman"/>
        </w:rPr>
        <w:t>oraz konkursu ogłoszonego w dniu 22</w:t>
      </w:r>
      <w:r w:rsidR="0048363F">
        <w:rPr>
          <w:rFonts w:eastAsia="Times New Roman" w:cs="Times New Roman"/>
        </w:rPr>
        <w:t>.09.</w:t>
      </w:r>
      <w:r w:rsidR="006456E4">
        <w:rPr>
          <w:rFonts w:eastAsia="Times New Roman" w:cs="Times New Roman"/>
        </w:rPr>
        <w:t>2020 r.</w:t>
      </w:r>
    </w:p>
  </w:footnote>
  <w:footnote w:id="34">
    <w:p w14:paraId="3C90EB9D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5">
    <w:p w14:paraId="1EABCBCA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6">
    <w:p w14:paraId="3FB5D17C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7">
    <w:p w14:paraId="3D32585D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8">
    <w:p w14:paraId="4F74CB37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9">
    <w:p w14:paraId="4EA4D83E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40">
    <w:p w14:paraId="2508A581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41">
    <w:p w14:paraId="57C21DAE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492464795"/>
      <w:r w:rsidRPr="00013AFB">
        <w:t>Dotyczy konkursów ogłaszanych od dnia 16.01.2017 r. Dla konkursów ogłaszanych przed 16.01.2017 r. – zapis nieobowiązujący.</w:t>
      </w:r>
      <w:bookmarkEnd w:id="15"/>
    </w:p>
  </w:footnote>
  <w:footnote w:id="42">
    <w:p w14:paraId="4CF9718E" w14:textId="77777777" w:rsidR="004271C5" w:rsidRDefault="004271C5" w:rsidP="00427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 xml:space="preserve">nych od </w:t>
      </w:r>
      <w:r>
        <w:t xml:space="preserve">dnia </w:t>
      </w:r>
      <w:r w:rsidRPr="001678D7">
        <w:t>30</w:t>
      </w:r>
      <w:r>
        <w:t>.10.</w:t>
      </w:r>
      <w:r w:rsidRPr="001678D7">
        <w:t>2019 r.</w:t>
      </w:r>
    </w:p>
  </w:footnote>
  <w:footnote w:id="43">
    <w:p w14:paraId="18862A28" w14:textId="77777777" w:rsidR="00D42A2C" w:rsidRPr="00013AFB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4">
    <w:p w14:paraId="6E0C04A3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5">
    <w:p w14:paraId="5E1AE5B0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6">
    <w:p w14:paraId="48EA702C" w14:textId="77777777" w:rsidR="00D42A2C" w:rsidRPr="004271C5" w:rsidRDefault="00D42A2C" w:rsidP="00D42A2C">
      <w:pPr>
        <w:pStyle w:val="Tekstprzypisudolnego"/>
      </w:pPr>
      <w:r w:rsidRPr="004271C5">
        <w:rPr>
          <w:rStyle w:val="Odwoanieprzypisudolnego"/>
        </w:rPr>
        <w:footnoteRef/>
      </w:r>
      <w:r w:rsidRPr="004271C5">
        <w:t xml:space="preserve"> </w:t>
      </w:r>
      <w:r w:rsidR="004271C5" w:rsidRPr="004271C5">
        <w:t>Dotyczy konkursów ogłaszanych od dnia 30.10.</w:t>
      </w:r>
      <w:r w:rsidR="004271C5" w:rsidRPr="00D015E9">
        <w:t>2019 r.</w:t>
      </w:r>
    </w:p>
  </w:footnote>
  <w:footnote w:id="47">
    <w:p w14:paraId="64DE1CA7" w14:textId="77777777" w:rsidR="00D42A2C" w:rsidRDefault="00D42A2C" w:rsidP="00D42A2C">
      <w:pPr>
        <w:pStyle w:val="Tekstprzypisudolnego"/>
      </w:pPr>
      <w:r w:rsidRPr="004271C5">
        <w:rPr>
          <w:rStyle w:val="Odwoanieprzypisudolnego"/>
        </w:rPr>
        <w:footnoteRef/>
      </w:r>
      <w:r w:rsidRPr="004271C5">
        <w:t xml:space="preserve"> </w:t>
      </w:r>
      <w:r w:rsidR="004271C5" w:rsidRPr="004271C5">
        <w:t>Dotyczy</w:t>
      </w:r>
      <w:r w:rsidR="004271C5" w:rsidRPr="001678D7">
        <w:t xml:space="preserve"> konkursów ogł</w:t>
      </w:r>
      <w:r w:rsidR="004271C5">
        <w:t>a</w:t>
      </w:r>
      <w:r w:rsidR="004271C5" w:rsidRPr="001678D7">
        <w:t>sz</w:t>
      </w:r>
      <w:r w:rsidR="004271C5">
        <w:t>a</w:t>
      </w:r>
      <w:r w:rsidR="004271C5" w:rsidRPr="001678D7">
        <w:t xml:space="preserve">nych od </w:t>
      </w:r>
      <w:r w:rsidR="004271C5">
        <w:t xml:space="preserve">dnia </w:t>
      </w:r>
      <w:r w:rsidR="004271C5" w:rsidRPr="001678D7">
        <w:t>30</w:t>
      </w:r>
      <w:r w:rsidR="004271C5">
        <w:t>.10.</w:t>
      </w:r>
      <w:r w:rsidR="004271C5" w:rsidRPr="001678D7">
        <w:t>2019 r.</w:t>
      </w:r>
    </w:p>
  </w:footnote>
  <w:footnote w:id="48">
    <w:p w14:paraId="37FE1640" w14:textId="77777777" w:rsidR="00D42A2C" w:rsidRPr="00F563E9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F563E9">
        <w:t>oraz dla konkursu RPDS.03.04.04-IP.03-02-248/17 – 50%.</w:t>
      </w:r>
    </w:p>
  </w:footnote>
  <w:footnote w:id="49">
    <w:p w14:paraId="29A85816" w14:textId="77777777" w:rsidR="00D42A2C" w:rsidRPr="00F563E9" w:rsidRDefault="00D42A2C">
      <w:pPr>
        <w:pStyle w:val="Tekstprzypisudolnego"/>
      </w:pPr>
      <w:r w:rsidRPr="00F563E9">
        <w:rPr>
          <w:rStyle w:val="Odwoanieprzypisudolnego"/>
        </w:rPr>
        <w:footnoteRef/>
      </w:r>
      <w:r w:rsidRPr="00F563E9">
        <w:t xml:space="preserve"> Dla konkursów ogłoszonych przed 16.01.2017 r. oraz dla konkursu RPDS.03.04.04-IP.03-02-248/17 – 50%.</w:t>
      </w:r>
    </w:p>
  </w:footnote>
  <w:footnote w:id="50">
    <w:p w14:paraId="3A481EBB" w14:textId="77777777" w:rsidR="00D42A2C" w:rsidRPr="00013AFB" w:rsidRDefault="00D42A2C">
      <w:pPr>
        <w:pStyle w:val="Tekstprzypisudolnego"/>
      </w:pPr>
      <w:r w:rsidRPr="00F563E9">
        <w:rPr>
          <w:rStyle w:val="Odwoanieprzypisudolnego"/>
        </w:rPr>
        <w:footnoteRef/>
      </w:r>
      <w:r w:rsidRPr="00F563E9">
        <w:t xml:space="preserve"> Dla konkursów ogłoszonych przed 16.01.2017 r. oraz dla konkursu RPDS.03.04.04-IP.03-02-248/17 –</w:t>
      </w:r>
      <w:r w:rsidRPr="00013AFB">
        <w:t xml:space="preserve"> 50%.</w:t>
      </w:r>
      <w:r>
        <w:t xml:space="preserve"> </w:t>
      </w:r>
      <w:bookmarkStart w:id="16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6"/>
    </w:p>
  </w:footnote>
  <w:footnote w:id="51">
    <w:p w14:paraId="7BCFC47F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6CB230CC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3">
    <w:p w14:paraId="0B06FB46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4">
    <w:p w14:paraId="25E254F8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5">
    <w:p w14:paraId="76E26BD5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6">
    <w:p w14:paraId="674FBDFE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7">
    <w:p w14:paraId="79389D99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8">
    <w:p w14:paraId="0C02FF1B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6A01607C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0">
    <w:p w14:paraId="51DF5F4B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61">
    <w:p w14:paraId="0157AFD2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2">
    <w:p w14:paraId="1C00AA29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3">
    <w:p w14:paraId="608CBA70" w14:textId="77777777" w:rsidR="00D42A2C" w:rsidRPr="00042236" w:rsidRDefault="00D42A2C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4">
    <w:p w14:paraId="11D95456" w14:textId="77777777" w:rsidR="00D42A2C" w:rsidRPr="00042236" w:rsidRDefault="00D42A2C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5">
    <w:p w14:paraId="598529C7" w14:textId="77777777" w:rsidR="00D42A2C" w:rsidRPr="00042236" w:rsidRDefault="00D42A2C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6">
    <w:p w14:paraId="64A09C85" w14:textId="77777777" w:rsidR="00D42A2C" w:rsidRPr="00042236" w:rsidRDefault="00D42A2C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7">
    <w:p w14:paraId="00A1835F" w14:textId="77777777" w:rsidR="00D42A2C" w:rsidRPr="00042236" w:rsidRDefault="00D42A2C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8">
    <w:p w14:paraId="4F3979F3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9">
    <w:p w14:paraId="6B084015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70">
    <w:p w14:paraId="368F6502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71">
    <w:p w14:paraId="3622CF79" w14:textId="77777777" w:rsidR="00D42A2C" w:rsidRPr="00042236" w:rsidRDefault="00D42A2C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2">
    <w:p w14:paraId="707E3550" w14:textId="77777777" w:rsidR="00D42A2C" w:rsidRPr="00013AFB" w:rsidRDefault="00D42A2C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3">
    <w:p w14:paraId="34D02E88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4">
    <w:p w14:paraId="3195E39C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5">
    <w:p w14:paraId="5E49A718" w14:textId="77777777" w:rsidR="00D42A2C" w:rsidRDefault="00D42A2C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6">
    <w:p w14:paraId="4A9C323D" w14:textId="77777777" w:rsidR="00D42A2C" w:rsidRPr="00013AFB" w:rsidRDefault="00D42A2C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7">
    <w:p w14:paraId="654024ED" w14:textId="77777777" w:rsidR="00D42A2C" w:rsidRDefault="00D42A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  Dotyczy konkursów ogłaszanych do dnia 21.05.2018 r. </w:t>
      </w:r>
      <w:r w:rsidR="00F563E9">
        <w:t xml:space="preserve">oraz konkursu ogłaszanego 20.12.2019 r. </w:t>
      </w:r>
      <w:r w:rsidRPr="00995C0A">
        <w:t>Dla konkursów ogłaszanych po 21.05.2018 r. – zapis nieobowiązujący</w:t>
      </w:r>
      <w:r w:rsidR="00F563E9">
        <w:t xml:space="preserve"> (w </w:t>
      </w:r>
      <w:r w:rsidR="00F563E9" w:rsidRPr="002F17A7">
        <w:t>przypadku konkursu ogłaszanego 20.12.2019 r. – zapis obowiązujący</w:t>
      </w:r>
      <w:r w:rsidR="00F563E9">
        <w:t>)</w:t>
      </w:r>
      <w:r w:rsidRPr="00995C0A">
        <w:t>.</w:t>
      </w:r>
    </w:p>
  </w:footnote>
  <w:footnote w:id="78">
    <w:p w14:paraId="68D57EF9" w14:textId="77777777" w:rsidR="00F563E9" w:rsidRDefault="00F563E9" w:rsidP="00F563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9">
    <w:p w14:paraId="6174FF5B" w14:textId="77777777" w:rsidR="00D42A2C" w:rsidRPr="00013AFB" w:rsidRDefault="00D42A2C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8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2"/>
  </w:num>
  <w:num w:numId="10">
    <w:abstractNumId w:val="21"/>
  </w:num>
  <w:num w:numId="11">
    <w:abstractNumId w:val="17"/>
  </w:num>
  <w:num w:numId="12">
    <w:abstractNumId w:val="16"/>
  </w:num>
  <w:num w:numId="13">
    <w:abstractNumId w:val="30"/>
  </w:num>
  <w:num w:numId="14">
    <w:abstractNumId w:val="8"/>
  </w:num>
  <w:num w:numId="15">
    <w:abstractNumId w:val="24"/>
  </w:num>
  <w:num w:numId="16">
    <w:abstractNumId w:val="28"/>
  </w:num>
  <w:num w:numId="17">
    <w:abstractNumId w:val="26"/>
  </w:num>
  <w:num w:numId="18">
    <w:abstractNumId w:val="31"/>
  </w:num>
  <w:num w:numId="19">
    <w:abstractNumId w:val="20"/>
  </w:num>
  <w:num w:numId="20">
    <w:abstractNumId w:val="13"/>
  </w:num>
  <w:num w:numId="21">
    <w:abstractNumId w:val="6"/>
  </w:num>
  <w:num w:numId="22">
    <w:abstractNumId w:val="2"/>
  </w:num>
  <w:num w:numId="23">
    <w:abstractNumId w:val="23"/>
  </w:num>
  <w:num w:numId="24">
    <w:abstractNumId w:val="29"/>
  </w:num>
  <w:num w:numId="25">
    <w:abstractNumId w:val="7"/>
  </w:num>
  <w:num w:numId="26">
    <w:abstractNumId w:val="27"/>
  </w:num>
  <w:num w:numId="27">
    <w:abstractNumId w:val="14"/>
  </w:num>
  <w:num w:numId="28">
    <w:abstractNumId w:val="18"/>
  </w:num>
  <w:num w:numId="29">
    <w:abstractNumId w:val="34"/>
  </w:num>
  <w:num w:numId="30">
    <w:abstractNumId w:val="33"/>
  </w:num>
  <w:num w:numId="31">
    <w:abstractNumId w:val="0"/>
  </w:num>
  <w:num w:numId="32">
    <w:abstractNumId w:val="9"/>
  </w:num>
  <w:num w:numId="33">
    <w:abstractNumId w:val="22"/>
  </w:num>
  <w:num w:numId="34">
    <w:abstractNumId w:val="5"/>
  </w:num>
  <w:num w:numId="35">
    <w:abstractNumId w:val="25"/>
  </w:num>
  <w:num w:numId="36">
    <w:abstractNumId w:val="35"/>
  </w:num>
  <w:num w:numId="37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BA376B"/>
    <w:rsid w:val="00000C17"/>
    <w:rsid w:val="00002EAF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495E"/>
    <w:rsid w:val="000A53A4"/>
    <w:rsid w:val="000B01E1"/>
    <w:rsid w:val="000B0270"/>
    <w:rsid w:val="000B469C"/>
    <w:rsid w:val="000B4D29"/>
    <w:rsid w:val="000B7DD7"/>
    <w:rsid w:val="000C3A67"/>
    <w:rsid w:val="000C582F"/>
    <w:rsid w:val="000C763D"/>
    <w:rsid w:val="000D0455"/>
    <w:rsid w:val="000D0C61"/>
    <w:rsid w:val="000D1933"/>
    <w:rsid w:val="000D67D1"/>
    <w:rsid w:val="000E0CA5"/>
    <w:rsid w:val="000E7698"/>
    <w:rsid w:val="000F001B"/>
    <w:rsid w:val="000F27B2"/>
    <w:rsid w:val="000F49C6"/>
    <w:rsid w:val="0010120B"/>
    <w:rsid w:val="00101EF8"/>
    <w:rsid w:val="00102960"/>
    <w:rsid w:val="00103C88"/>
    <w:rsid w:val="00105CE8"/>
    <w:rsid w:val="001116F8"/>
    <w:rsid w:val="00112766"/>
    <w:rsid w:val="001145A6"/>
    <w:rsid w:val="001149C0"/>
    <w:rsid w:val="00117082"/>
    <w:rsid w:val="001213D3"/>
    <w:rsid w:val="00122E9E"/>
    <w:rsid w:val="00124F94"/>
    <w:rsid w:val="00132406"/>
    <w:rsid w:val="00133D89"/>
    <w:rsid w:val="00134C78"/>
    <w:rsid w:val="001360A7"/>
    <w:rsid w:val="00137E9C"/>
    <w:rsid w:val="0014149F"/>
    <w:rsid w:val="00144AA4"/>
    <w:rsid w:val="00145381"/>
    <w:rsid w:val="00146477"/>
    <w:rsid w:val="00153B04"/>
    <w:rsid w:val="00161A28"/>
    <w:rsid w:val="001639F2"/>
    <w:rsid w:val="00164EC0"/>
    <w:rsid w:val="00165F60"/>
    <w:rsid w:val="00166557"/>
    <w:rsid w:val="00167C31"/>
    <w:rsid w:val="00170946"/>
    <w:rsid w:val="00171832"/>
    <w:rsid w:val="00171B88"/>
    <w:rsid w:val="00171D56"/>
    <w:rsid w:val="00176647"/>
    <w:rsid w:val="00176EB7"/>
    <w:rsid w:val="001776F9"/>
    <w:rsid w:val="001802C5"/>
    <w:rsid w:val="0018241A"/>
    <w:rsid w:val="00185D4F"/>
    <w:rsid w:val="001864C1"/>
    <w:rsid w:val="00195883"/>
    <w:rsid w:val="00195F10"/>
    <w:rsid w:val="001A5833"/>
    <w:rsid w:val="001A68EE"/>
    <w:rsid w:val="001B1966"/>
    <w:rsid w:val="001B53D6"/>
    <w:rsid w:val="001B568C"/>
    <w:rsid w:val="001B56C8"/>
    <w:rsid w:val="001B5A3E"/>
    <w:rsid w:val="001B7507"/>
    <w:rsid w:val="001C5E65"/>
    <w:rsid w:val="001D4A2D"/>
    <w:rsid w:val="001E1928"/>
    <w:rsid w:val="001E2F48"/>
    <w:rsid w:val="001E33E2"/>
    <w:rsid w:val="001E5257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17690"/>
    <w:rsid w:val="00220284"/>
    <w:rsid w:val="00220417"/>
    <w:rsid w:val="00222BEE"/>
    <w:rsid w:val="00224385"/>
    <w:rsid w:val="0022532B"/>
    <w:rsid w:val="00225518"/>
    <w:rsid w:val="002262FB"/>
    <w:rsid w:val="00230321"/>
    <w:rsid w:val="002312B7"/>
    <w:rsid w:val="002313AC"/>
    <w:rsid w:val="00243F87"/>
    <w:rsid w:val="002464C4"/>
    <w:rsid w:val="00251E0F"/>
    <w:rsid w:val="0025620F"/>
    <w:rsid w:val="00261786"/>
    <w:rsid w:val="002618A4"/>
    <w:rsid w:val="00262CBA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1C8C"/>
    <w:rsid w:val="002B7AA0"/>
    <w:rsid w:val="002C3185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06B15"/>
    <w:rsid w:val="0030781F"/>
    <w:rsid w:val="003128AA"/>
    <w:rsid w:val="00315AD7"/>
    <w:rsid w:val="00316F35"/>
    <w:rsid w:val="00320FA9"/>
    <w:rsid w:val="003260E2"/>
    <w:rsid w:val="0032732A"/>
    <w:rsid w:val="00330410"/>
    <w:rsid w:val="0033048A"/>
    <w:rsid w:val="0033340B"/>
    <w:rsid w:val="00333CB0"/>
    <w:rsid w:val="00333D42"/>
    <w:rsid w:val="00335251"/>
    <w:rsid w:val="003374DA"/>
    <w:rsid w:val="00341321"/>
    <w:rsid w:val="0034312D"/>
    <w:rsid w:val="00344CB8"/>
    <w:rsid w:val="00345201"/>
    <w:rsid w:val="003463E9"/>
    <w:rsid w:val="00351541"/>
    <w:rsid w:val="0035183F"/>
    <w:rsid w:val="0035191C"/>
    <w:rsid w:val="00352F66"/>
    <w:rsid w:val="0035767B"/>
    <w:rsid w:val="00363498"/>
    <w:rsid w:val="003660EA"/>
    <w:rsid w:val="00366375"/>
    <w:rsid w:val="00370D86"/>
    <w:rsid w:val="00372F2E"/>
    <w:rsid w:val="003818AE"/>
    <w:rsid w:val="00384A7D"/>
    <w:rsid w:val="003852FD"/>
    <w:rsid w:val="003865F7"/>
    <w:rsid w:val="003878D6"/>
    <w:rsid w:val="0039420B"/>
    <w:rsid w:val="0039514F"/>
    <w:rsid w:val="003A21E8"/>
    <w:rsid w:val="003A2CB6"/>
    <w:rsid w:val="003A6B11"/>
    <w:rsid w:val="003B0F95"/>
    <w:rsid w:val="003B200E"/>
    <w:rsid w:val="003B2988"/>
    <w:rsid w:val="003B5299"/>
    <w:rsid w:val="003C3DD4"/>
    <w:rsid w:val="003C461F"/>
    <w:rsid w:val="003C4F00"/>
    <w:rsid w:val="003C6712"/>
    <w:rsid w:val="003E0BB4"/>
    <w:rsid w:val="003E3046"/>
    <w:rsid w:val="003E5F09"/>
    <w:rsid w:val="003E740F"/>
    <w:rsid w:val="003F064E"/>
    <w:rsid w:val="003F0BE3"/>
    <w:rsid w:val="003F26DC"/>
    <w:rsid w:val="003F3E56"/>
    <w:rsid w:val="003F6BB8"/>
    <w:rsid w:val="0040056D"/>
    <w:rsid w:val="00401E2F"/>
    <w:rsid w:val="00402CB5"/>
    <w:rsid w:val="0040430E"/>
    <w:rsid w:val="00405F6A"/>
    <w:rsid w:val="004114B4"/>
    <w:rsid w:val="00413F38"/>
    <w:rsid w:val="004179DE"/>
    <w:rsid w:val="00420900"/>
    <w:rsid w:val="004244C9"/>
    <w:rsid w:val="004271C5"/>
    <w:rsid w:val="00431815"/>
    <w:rsid w:val="0043438C"/>
    <w:rsid w:val="0043591D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6EA9"/>
    <w:rsid w:val="00467A9A"/>
    <w:rsid w:val="00474CDD"/>
    <w:rsid w:val="00476F64"/>
    <w:rsid w:val="004776FD"/>
    <w:rsid w:val="00480147"/>
    <w:rsid w:val="0048363F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C739E"/>
    <w:rsid w:val="004E2152"/>
    <w:rsid w:val="004E3624"/>
    <w:rsid w:val="004E5DB2"/>
    <w:rsid w:val="004F6261"/>
    <w:rsid w:val="005100D3"/>
    <w:rsid w:val="00513F17"/>
    <w:rsid w:val="00513FA5"/>
    <w:rsid w:val="00517EFA"/>
    <w:rsid w:val="005207CF"/>
    <w:rsid w:val="00523226"/>
    <w:rsid w:val="005241F1"/>
    <w:rsid w:val="005241FD"/>
    <w:rsid w:val="00526548"/>
    <w:rsid w:val="00530FE3"/>
    <w:rsid w:val="00532933"/>
    <w:rsid w:val="0054205A"/>
    <w:rsid w:val="005436C3"/>
    <w:rsid w:val="00543FDD"/>
    <w:rsid w:val="00550BB3"/>
    <w:rsid w:val="005513A3"/>
    <w:rsid w:val="005514D5"/>
    <w:rsid w:val="00554469"/>
    <w:rsid w:val="00556E08"/>
    <w:rsid w:val="00564793"/>
    <w:rsid w:val="005648B6"/>
    <w:rsid w:val="00564B2E"/>
    <w:rsid w:val="00567570"/>
    <w:rsid w:val="005713F9"/>
    <w:rsid w:val="00571E01"/>
    <w:rsid w:val="00572698"/>
    <w:rsid w:val="00576B3A"/>
    <w:rsid w:val="00577616"/>
    <w:rsid w:val="00580F5D"/>
    <w:rsid w:val="00582835"/>
    <w:rsid w:val="0058440F"/>
    <w:rsid w:val="005862AC"/>
    <w:rsid w:val="00587278"/>
    <w:rsid w:val="005A05C2"/>
    <w:rsid w:val="005A1C33"/>
    <w:rsid w:val="005A293F"/>
    <w:rsid w:val="005A2AD0"/>
    <w:rsid w:val="005A77B8"/>
    <w:rsid w:val="005B69D1"/>
    <w:rsid w:val="005C33F4"/>
    <w:rsid w:val="005C4AA9"/>
    <w:rsid w:val="005D05CC"/>
    <w:rsid w:val="005D0B21"/>
    <w:rsid w:val="005E0959"/>
    <w:rsid w:val="005E6D8D"/>
    <w:rsid w:val="005E77EA"/>
    <w:rsid w:val="005F13D7"/>
    <w:rsid w:val="005F25CC"/>
    <w:rsid w:val="005F2AAC"/>
    <w:rsid w:val="005F4EF5"/>
    <w:rsid w:val="00612C5F"/>
    <w:rsid w:val="006152C8"/>
    <w:rsid w:val="00616985"/>
    <w:rsid w:val="00617EF1"/>
    <w:rsid w:val="006322F0"/>
    <w:rsid w:val="006324CA"/>
    <w:rsid w:val="0064152C"/>
    <w:rsid w:val="00642E37"/>
    <w:rsid w:val="006456E4"/>
    <w:rsid w:val="0064672B"/>
    <w:rsid w:val="006503C0"/>
    <w:rsid w:val="00651372"/>
    <w:rsid w:val="0065628C"/>
    <w:rsid w:val="00660501"/>
    <w:rsid w:val="00661694"/>
    <w:rsid w:val="00664239"/>
    <w:rsid w:val="00665823"/>
    <w:rsid w:val="00666417"/>
    <w:rsid w:val="006676EC"/>
    <w:rsid w:val="00667A8B"/>
    <w:rsid w:val="00672D78"/>
    <w:rsid w:val="00673263"/>
    <w:rsid w:val="006740FC"/>
    <w:rsid w:val="006868A7"/>
    <w:rsid w:val="006902BC"/>
    <w:rsid w:val="006931FF"/>
    <w:rsid w:val="00694CDD"/>
    <w:rsid w:val="0069710C"/>
    <w:rsid w:val="006A104F"/>
    <w:rsid w:val="006A5086"/>
    <w:rsid w:val="006A5B75"/>
    <w:rsid w:val="006A74B5"/>
    <w:rsid w:val="006B4515"/>
    <w:rsid w:val="006B644D"/>
    <w:rsid w:val="006C1838"/>
    <w:rsid w:val="006C602E"/>
    <w:rsid w:val="006D1FF9"/>
    <w:rsid w:val="006D4ADA"/>
    <w:rsid w:val="006D56C0"/>
    <w:rsid w:val="006D610B"/>
    <w:rsid w:val="006D6172"/>
    <w:rsid w:val="006D7B9D"/>
    <w:rsid w:val="006E2D7B"/>
    <w:rsid w:val="006E3E27"/>
    <w:rsid w:val="006E42DC"/>
    <w:rsid w:val="006E71A1"/>
    <w:rsid w:val="006F0401"/>
    <w:rsid w:val="006F4601"/>
    <w:rsid w:val="006F6326"/>
    <w:rsid w:val="00703141"/>
    <w:rsid w:val="00704FC5"/>
    <w:rsid w:val="007120E2"/>
    <w:rsid w:val="00720BAA"/>
    <w:rsid w:val="007225B7"/>
    <w:rsid w:val="00733D30"/>
    <w:rsid w:val="007341E5"/>
    <w:rsid w:val="00735BA3"/>
    <w:rsid w:val="00736F1D"/>
    <w:rsid w:val="00740D87"/>
    <w:rsid w:val="00742DDB"/>
    <w:rsid w:val="00743091"/>
    <w:rsid w:val="00743A64"/>
    <w:rsid w:val="00751EAB"/>
    <w:rsid w:val="00757B00"/>
    <w:rsid w:val="00763C29"/>
    <w:rsid w:val="007668E1"/>
    <w:rsid w:val="00771350"/>
    <w:rsid w:val="00776AD7"/>
    <w:rsid w:val="0078012E"/>
    <w:rsid w:val="00780948"/>
    <w:rsid w:val="00780D57"/>
    <w:rsid w:val="007840C8"/>
    <w:rsid w:val="00784A89"/>
    <w:rsid w:val="00786F7B"/>
    <w:rsid w:val="0079275E"/>
    <w:rsid w:val="007942CF"/>
    <w:rsid w:val="007A27A2"/>
    <w:rsid w:val="007A2810"/>
    <w:rsid w:val="007A77C8"/>
    <w:rsid w:val="007B483E"/>
    <w:rsid w:val="007B6812"/>
    <w:rsid w:val="007C4FA3"/>
    <w:rsid w:val="007C6813"/>
    <w:rsid w:val="007C6F69"/>
    <w:rsid w:val="007D39F6"/>
    <w:rsid w:val="007D41C6"/>
    <w:rsid w:val="007D58D4"/>
    <w:rsid w:val="007D7B4B"/>
    <w:rsid w:val="007F246F"/>
    <w:rsid w:val="00801880"/>
    <w:rsid w:val="0080714A"/>
    <w:rsid w:val="00807A53"/>
    <w:rsid w:val="008139DE"/>
    <w:rsid w:val="0082055F"/>
    <w:rsid w:val="00821267"/>
    <w:rsid w:val="00823962"/>
    <w:rsid w:val="0082525C"/>
    <w:rsid w:val="00832700"/>
    <w:rsid w:val="008331B2"/>
    <w:rsid w:val="0083462E"/>
    <w:rsid w:val="00835141"/>
    <w:rsid w:val="008351E1"/>
    <w:rsid w:val="008409C3"/>
    <w:rsid w:val="00854448"/>
    <w:rsid w:val="00854498"/>
    <w:rsid w:val="0085656D"/>
    <w:rsid w:val="00856BC5"/>
    <w:rsid w:val="00857AC0"/>
    <w:rsid w:val="00860533"/>
    <w:rsid w:val="00862A85"/>
    <w:rsid w:val="00862CCA"/>
    <w:rsid w:val="0086410B"/>
    <w:rsid w:val="0086480A"/>
    <w:rsid w:val="00864F31"/>
    <w:rsid w:val="0086719B"/>
    <w:rsid w:val="00870C75"/>
    <w:rsid w:val="0087477B"/>
    <w:rsid w:val="00886349"/>
    <w:rsid w:val="00886E70"/>
    <w:rsid w:val="00894767"/>
    <w:rsid w:val="0089612D"/>
    <w:rsid w:val="008A114E"/>
    <w:rsid w:val="008B1B4E"/>
    <w:rsid w:val="008C1CF1"/>
    <w:rsid w:val="008C1DCF"/>
    <w:rsid w:val="008C40DC"/>
    <w:rsid w:val="008C55F5"/>
    <w:rsid w:val="008C79B5"/>
    <w:rsid w:val="008C7C1D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59E9"/>
    <w:rsid w:val="008F7051"/>
    <w:rsid w:val="008F7969"/>
    <w:rsid w:val="009051E5"/>
    <w:rsid w:val="009117FE"/>
    <w:rsid w:val="0091185F"/>
    <w:rsid w:val="00911BE4"/>
    <w:rsid w:val="00912FBD"/>
    <w:rsid w:val="0091649D"/>
    <w:rsid w:val="0091652A"/>
    <w:rsid w:val="009165AA"/>
    <w:rsid w:val="009178E4"/>
    <w:rsid w:val="00921C21"/>
    <w:rsid w:val="00922EE0"/>
    <w:rsid w:val="009241EE"/>
    <w:rsid w:val="009252B1"/>
    <w:rsid w:val="009261C8"/>
    <w:rsid w:val="009265A0"/>
    <w:rsid w:val="00931174"/>
    <w:rsid w:val="009311D0"/>
    <w:rsid w:val="009350A5"/>
    <w:rsid w:val="009353AE"/>
    <w:rsid w:val="00936136"/>
    <w:rsid w:val="0094114D"/>
    <w:rsid w:val="00941D72"/>
    <w:rsid w:val="00951123"/>
    <w:rsid w:val="0095326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B0D"/>
    <w:rsid w:val="00995C0A"/>
    <w:rsid w:val="009962EA"/>
    <w:rsid w:val="009964AC"/>
    <w:rsid w:val="0099764D"/>
    <w:rsid w:val="009A0121"/>
    <w:rsid w:val="009A053B"/>
    <w:rsid w:val="009A5E66"/>
    <w:rsid w:val="009A66FB"/>
    <w:rsid w:val="009B3E6D"/>
    <w:rsid w:val="009B4229"/>
    <w:rsid w:val="009B58D1"/>
    <w:rsid w:val="009B65DB"/>
    <w:rsid w:val="009C15CB"/>
    <w:rsid w:val="009C18C1"/>
    <w:rsid w:val="009C40E3"/>
    <w:rsid w:val="009D0162"/>
    <w:rsid w:val="009D79D3"/>
    <w:rsid w:val="009E483C"/>
    <w:rsid w:val="009E58A1"/>
    <w:rsid w:val="009F021E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95F"/>
    <w:rsid w:val="00A23F33"/>
    <w:rsid w:val="00A26918"/>
    <w:rsid w:val="00A305AD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7A68"/>
    <w:rsid w:val="00A50C40"/>
    <w:rsid w:val="00A539C9"/>
    <w:rsid w:val="00A5400B"/>
    <w:rsid w:val="00A55E1A"/>
    <w:rsid w:val="00A55E66"/>
    <w:rsid w:val="00A56179"/>
    <w:rsid w:val="00A658F6"/>
    <w:rsid w:val="00A66044"/>
    <w:rsid w:val="00A67324"/>
    <w:rsid w:val="00A70007"/>
    <w:rsid w:val="00A73672"/>
    <w:rsid w:val="00A82785"/>
    <w:rsid w:val="00A85193"/>
    <w:rsid w:val="00A8521C"/>
    <w:rsid w:val="00A866E2"/>
    <w:rsid w:val="00AA1384"/>
    <w:rsid w:val="00AA5CF3"/>
    <w:rsid w:val="00AB2670"/>
    <w:rsid w:val="00AB2FBE"/>
    <w:rsid w:val="00AB349C"/>
    <w:rsid w:val="00AB3866"/>
    <w:rsid w:val="00AB3FFC"/>
    <w:rsid w:val="00AB4FD1"/>
    <w:rsid w:val="00AC117C"/>
    <w:rsid w:val="00AC14AB"/>
    <w:rsid w:val="00AC4264"/>
    <w:rsid w:val="00AC51C3"/>
    <w:rsid w:val="00AD049A"/>
    <w:rsid w:val="00AD459A"/>
    <w:rsid w:val="00AD5D87"/>
    <w:rsid w:val="00AD788D"/>
    <w:rsid w:val="00AE3F41"/>
    <w:rsid w:val="00AE4042"/>
    <w:rsid w:val="00AE4709"/>
    <w:rsid w:val="00AF3591"/>
    <w:rsid w:val="00AF3791"/>
    <w:rsid w:val="00AF6A2D"/>
    <w:rsid w:val="00B000CD"/>
    <w:rsid w:val="00B0374E"/>
    <w:rsid w:val="00B042F5"/>
    <w:rsid w:val="00B04376"/>
    <w:rsid w:val="00B04B9F"/>
    <w:rsid w:val="00B10611"/>
    <w:rsid w:val="00B21109"/>
    <w:rsid w:val="00B250FA"/>
    <w:rsid w:val="00B2539D"/>
    <w:rsid w:val="00B27986"/>
    <w:rsid w:val="00B3047E"/>
    <w:rsid w:val="00B312B9"/>
    <w:rsid w:val="00B31BD8"/>
    <w:rsid w:val="00B35721"/>
    <w:rsid w:val="00B3578B"/>
    <w:rsid w:val="00B37DFD"/>
    <w:rsid w:val="00B46B35"/>
    <w:rsid w:val="00B46DBB"/>
    <w:rsid w:val="00B51850"/>
    <w:rsid w:val="00B63A53"/>
    <w:rsid w:val="00B63C7D"/>
    <w:rsid w:val="00B63CA5"/>
    <w:rsid w:val="00B662A8"/>
    <w:rsid w:val="00B67175"/>
    <w:rsid w:val="00B71741"/>
    <w:rsid w:val="00B722A5"/>
    <w:rsid w:val="00B73188"/>
    <w:rsid w:val="00B75AFB"/>
    <w:rsid w:val="00B779C7"/>
    <w:rsid w:val="00B857F0"/>
    <w:rsid w:val="00B922A1"/>
    <w:rsid w:val="00B92383"/>
    <w:rsid w:val="00BA0A54"/>
    <w:rsid w:val="00BA1301"/>
    <w:rsid w:val="00BA34D4"/>
    <w:rsid w:val="00BA376B"/>
    <w:rsid w:val="00BA3CA1"/>
    <w:rsid w:val="00BA69A3"/>
    <w:rsid w:val="00BA69E1"/>
    <w:rsid w:val="00BB280D"/>
    <w:rsid w:val="00BB6C1F"/>
    <w:rsid w:val="00BB7BBA"/>
    <w:rsid w:val="00BC45D8"/>
    <w:rsid w:val="00BC602F"/>
    <w:rsid w:val="00BD54CF"/>
    <w:rsid w:val="00BD7527"/>
    <w:rsid w:val="00BE1B38"/>
    <w:rsid w:val="00BE4FB6"/>
    <w:rsid w:val="00BE755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36DD8"/>
    <w:rsid w:val="00C40B9D"/>
    <w:rsid w:val="00C5070A"/>
    <w:rsid w:val="00C5415B"/>
    <w:rsid w:val="00C5419D"/>
    <w:rsid w:val="00C543A1"/>
    <w:rsid w:val="00C55D4B"/>
    <w:rsid w:val="00C569B0"/>
    <w:rsid w:val="00C61D29"/>
    <w:rsid w:val="00C7075F"/>
    <w:rsid w:val="00C71537"/>
    <w:rsid w:val="00C7490E"/>
    <w:rsid w:val="00C75DBF"/>
    <w:rsid w:val="00C7692F"/>
    <w:rsid w:val="00C833FC"/>
    <w:rsid w:val="00C878CC"/>
    <w:rsid w:val="00C90013"/>
    <w:rsid w:val="00C92928"/>
    <w:rsid w:val="00C92E90"/>
    <w:rsid w:val="00C931F2"/>
    <w:rsid w:val="00C94C3C"/>
    <w:rsid w:val="00C963D4"/>
    <w:rsid w:val="00CA154F"/>
    <w:rsid w:val="00CA47D9"/>
    <w:rsid w:val="00CA76AF"/>
    <w:rsid w:val="00CA7C2D"/>
    <w:rsid w:val="00CB18AB"/>
    <w:rsid w:val="00CB1B9E"/>
    <w:rsid w:val="00CC1979"/>
    <w:rsid w:val="00CC50C8"/>
    <w:rsid w:val="00CD5727"/>
    <w:rsid w:val="00CE2C79"/>
    <w:rsid w:val="00CE736E"/>
    <w:rsid w:val="00CF0E5E"/>
    <w:rsid w:val="00CF14EF"/>
    <w:rsid w:val="00CF1577"/>
    <w:rsid w:val="00CF48B5"/>
    <w:rsid w:val="00CF7558"/>
    <w:rsid w:val="00CF7737"/>
    <w:rsid w:val="00D015E9"/>
    <w:rsid w:val="00D15BC4"/>
    <w:rsid w:val="00D20920"/>
    <w:rsid w:val="00D20FA1"/>
    <w:rsid w:val="00D22318"/>
    <w:rsid w:val="00D2466E"/>
    <w:rsid w:val="00D3199B"/>
    <w:rsid w:val="00D347F2"/>
    <w:rsid w:val="00D34FFF"/>
    <w:rsid w:val="00D357F3"/>
    <w:rsid w:val="00D4055A"/>
    <w:rsid w:val="00D42A2C"/>
    <w:rsid w:val="00D434AA"/>
    <w:rsid w:val="00D43D54"/>
    <w:rsid w:val="00D4492E"/>
    <w:rsid w:val="00D44A22"/>
    <w:rsid w:val="00D44C64"/>
    <w:rsid w:val="00D44C8D"/>
    <w:rsid w:val="00D45B3E"/>
    <w:rsid w:val="00D468AA"/>
    <w:rsid w:val="00D46B9F"/>
    <w:rsid w:val="00D47EF2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41533"/>
    <w:rsid w:val="00E43913"/>
    <w:rsid w:val="00E45E07"/>
    <w:rsid w:val="00E64BE0"/>
    <w:rsid w:val="00E70DF4"/>
    <w:rsid w:val="00E7191F"/>
    <w:rsid w:val="00E71C56"/>
    <w:rsid w:val="00E727BD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3A7A"/>
    <w:rsid w:val="00EB09C6"/>
    <w:rsid w:val="00EB1E54"/>
    <w:rsid w:val="00EB5939"/>
    <w:rsid w:val="00EC2BAC"/>
    <w:rsid w:val="00EC3A76"/>
    <w:rsid w:val="00ED3D80"/>
    <w:rsid w:val="00ED4A1C"/>
    <w:rsid w:val="00ED4E09"/>
    <w:rsid w:val="00ED53F6"/>
    <w:rsid w:val="00ED7D28"/>
    <w:rsid w:val="00EE25F0"/>
    <w:rsid w:val="00EE4FE6"/>
    <w:rsid w:val="00EF1FDC"/>
    <w:rsid w:val="00EF4269"/>
    <w:rsid w:val="00EF5114"/>
    <w:rsid w:val="00EF590F"/>
    <w:rsid w:val="00EF7E7F"/>
    <w:rsid w:val="00EF7F0C"/>
    <w:rsid w:val="00F02060"/>
    <w:rsid w:val="00F022FE"/>
    <w:rsid w:val="00F0752C"/>
    <w:rsid w:val="00F13CBA"/>
    <w:rsid w:val="00F147DD"/>
    <w:rsid w:val="00F15451"/>
    <w:rsid w:val="00F1776C"/>
    <w:rsid w:val="00F2036F"/>
    <w:rsid w:val="00F21E95"/>
    <w:rsid w:val="00F24B7C"/>
    <w:rsid w:val="00F3177E"/>
    <w:rsid w:val="00F35FEC"/>
    <w:rsid w:val="00F462D3"/>
    <w:rsid w:val="00F500DF"/>
    <w:rsid w:val="00F550BE"/>
    <w:rsid w:val="00F55FA8"/>
    <w:rsid w:val="00F563E9"/>
    <w:rsid w:val="00F63DFE"/>
    <w:rsid w:val="00F64A55"/>
    <w:rsid w:val="00F65196"/>
    <w:rsid w:val="00F709E4"/>
    <w:rsid w:val="00F711AC"/>
    <w:rsid w:val="00F72919"/>
    <w:rsid w:val="00F739EA"/>
    <w:rsid w:val="00F73E38"/>
    <w:rsid w:val="00F75215"/>
    <w:rsid w:val="00F766F3"/>
    <w:rsid w:val="00F8165C"/>
    <w:rsid w:val="00F87A53"/>
    <w:rsid w:val="00F932E2"/>
    <w:rsid w:val="00F965DA"/>
    <w:rsid w:val="00F96969"/>
    <w:rsid w:val="00FA15C4"/>
    <w:rsid w:val="00FA2DCA"/>
    <w:rsid w:val="00FA65C9"/>
    <w:rsid w:val="00FA6BCC"/>
    <w:rsid w:val="00FB59C0"/>
    <w:rsid w:val="00FB624B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3514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C38E"/>
  <w15:docId w15:val="{599A3083-02FA-478D-A636-94DDD72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B5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C119E-8998-4560-B8D6-590F39E6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9674</Words>
  <Characters>58049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Sylwia Gacek</cp:lastModifiedBy>
  <cp:revision>5</cp:revision>
  <cp:lastPrinted>2019-05-17T08:24:00Z</cp:lastPrinted>
  <dcterms:created xsi:type="dcterms:W3CDTF">2020-10-26T13:06:00Z</dcterms:created>
  <dcterms:modified xsi:type="dcterms:W3CDTF">2020-11-17T12:18:00Z</dcterms:modified>
</cp:coreProperties>
</file>