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EEF7F" w14:textId="77777777" w:rsidR="001F08F5" w:rsidRPr="003D45F6" w:rsidRDefault="001F08F5" w:rsidP="00304DBF">
      <w:pPr>
        <w:tabs>
          <w:tab w:val="left" w:pos="5220"/>
        </w:tabs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</w:p>
    <w:p w14:paraId="2A16D2A6" w14:textId="62C4E349" w:rsidR="004A3D74" w:rsidRDefault="00CC611C" w:rsidP="00EF2261">
      <w:pPr>
        <w:autoSpaceDE w:val="0"/>
        <w:contextualSpacing/>
        <w:rPr>
          <w:rFonts w:ascii="Calibri" w:hAnsi="Calibri" w:cs="Arial"/>
          <w:b/>
          <w:sz w:val="32"/>
          <w:szCs w:val="32"/>
        </w:rPr>
      </w:pPr>
      <w:r w:rsidRPr="00512385">
        <w:rPr>
          <w:rFonts w:ascii="Calibri" w:hAnsi="Calibri" w:cs="Arial"/>
          <w:b/>
          <w:sz w:val="32"/>
          <w:szCs w:val="32"/>
        </w:rPr>
        <w:t>RPDS.01.03.0</w:t>
      </w:r>
      <w:r w:rsidR="00F20BE3">
        <w:rPr>
          <w:rFonts w:ascii="Calibri" w:hAnsi="Calibri" w:cs="Arial"/>
          <w:b/>
          <w:sz w:val="32"/>
          <w:szCs w:val="32"/>
        </w:rPr>
        <w:t>1</w:t>
      </w:r>
      <w:r w:rsidRPr="00512385">
        <w:rPr>
          <w:rFonts w:ascii="Calibri" w:hAnsi="Calibri" w:cs="Arial"/>
          <w:b/>
          <w:sz w:val="32"/>
          <w:szCs w:val="32"/>
        </w:rPr>
        <w:t>-IP.01-02-</w:t>
      </w:r>
      <w:r w:rsidR="00CB7167">
        <w:rPr>
          <w:rFonts w:ascii="Calibri" w:hAnsi="Calibri" w:cs="Arial"/>
          <w:b/>
          <w:sz w:val="32"/>
          <w:szCs w:val="32"/>
        </w:rPr>
        <w:t>418</w:t>
      </w:r>
      <w:r w:rsidR="000834CD" w:rsidRPr="00512385">
        <w:rPr>
          <w:rFonts w:ascii="Calibri" w:hAnsi="Calibri" w:cs="Arial"/>
          <w:b/>
          <w:sz w:val="32"/>
          <w:szCs w:val="32"/>
        </w:rPr>
        <w:t>/</w:t>
      </w:r>
      <w:r w:rsidR="00F20BE3">
        <w:rPr>
          <w:rFonts w:ascii="Calibri" w:hAnsi="Calibri" w:cs="Arial"/>
          <w:b/>
          <w:sz w:val="32"/>
          <w:szCs w:val="32"/>
        </w:rPr>
        <w:t>2</w:t>
      </w:r>
      <w:r w:rsidR="00CB7167">
        <w:rPr>
          <w:rFonts w:ascii="Calibri" w:hAnsi="Calibri" w:cs="Arial"/>
          <w:b/>
          <w:sz w:val="32"/>
          <w:szCs w:val="32"/>
        </w:rPr>
        <w:t>1</w:t>
      </w:r>
    </w:p>
    <w:p w14:paraId="489BF947" w14:textId="77777777" w:rsidR="00F2790E" w:rsidRPr="003D45F6" w:rsidRDefault="00F2790E" w:rsidP="00EF2261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</w:p>
    <w:p w14:paraId="22B703DE" w14:textId="77777777" w:rsidR="009C4473" w:rsidRPr="003D45F6" w:rsidRDefault="009C4473" w:rsidP="00EF2261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>DOLNOŚLĄSKA INSTYTUCJA POŚREDNICZĄCA,</w:t>
      </w:r>
    </w:p>
    <w:p w14:paraId="621C24C7" w14:textId="77777777" w:rsidR="009C4473" w:rsidRPr="003D45F6" w:rsidRDefault="009C4473" w:rsidP="00EF2261">
      <w:pPr>
        <w:contextualSpacing/>
        <w:rPr>
          <w:rFonts w:asciiTheme="minorHAnsi" w:hAnsiTheme="minorHAnsi" w:cs="Calibri"/>
          <w:b/>
          <w:sz w:val="28"/>
          <w:szCs w:val="28"/>
        </w:rPr>
      </w:pPr>
      <w:r w:rsidRPr="003D45F6">
        <w:rPr>
          <w:rFonts w:asciiTheme="minorHAnsi" w:hAnsiTheme="minorHAnsi" w:cs="Calibri"/>
          <w:b/>
          <w:sz w:val="28"/>
          <w:szCs w:val="28"/>
        </w:rPr>
        <w:t xml:space="preserve">której </w:t>
      </w:r>
      <w:r w:rsidRPr="003D45F6">
        <w:rPr>
          <w:rFonts w:asciiTheme="minorHAnsi" w:hAnsiTheme="minorHAnsi" w:cs="Calibri"/>
          <w:b/>
          <w:bCs/>
          <w:sz w:val="28"/>
          <w:szCs w:val="28"/>
        </w:rPr>
        <w:t>ZARZĄD WOJEWÓDZTWA DOLNOŚLĄSKIEGO</w:t>
      </w:r>
    </w:p>
    <w:p w14:paraId="6CBBCAEB" w14:textId="77777777" w:rsidR="009C4473" w:rsidRPr="003D45F6" w:rsidRDefault="009C4473" w:rsidP="00EF2261">
      <w:pPr>
        <w:contextualSpacing/>
        <w:rPr>
          <w:rFonts w:asciiTheme="minorHAnsi" w:hAnsiTheme="minorHAnsi" w:cs="Calibri"/>
          <w:b/>
          <w:sz w:val="28"/>
          <w:szCs w:val="28"/>
        </w:rPr>
      </w:pPr>
      <w:r w:rsidRPr="003D45F6">
        <w:rPr>
          <w:rFonts w:asciiTheme="minorHAnsi" w:hAnsiTheme="minorHAnsi" w:cs="Calibri"/>
          <w:b/>
          <w:sz w:val="28"/>
          <w:szCs w:val="28"/>
        </w:rPr>
        <w:t>22 maja 2015</w:t>
      </w:r>
      <w:r w:rsidR="004A3D74">
        <w:rPr>
          <w:rFonts w:asciiTheme="minorHAnsi" w:hAnsiTheme="minorHAnsi" w:cs="Calibri"/>
          <w:b/>
          <w:sz w:val="28"/>
          <w:szCs w:val="28"/>
        </w:rPr>
        <w:t xml:space="preserve"> </w:t>
      </w:r>
      <w:r w:rsidRPr="003D45F6">
        <w:rPr>
          <w:rFonts w:asciiTheme="minorHAnsi" w:hAnsiTheme="minorHAnsi" w:cs="Calibri"/>
          <w:b/>
          <w:sz w:val="28"/>
          <w:szCs w:val="28"/>
        </w:rPr>
        <w:t>r. powierzył zadania w ramach</w:t>
      </w:r>
    </w:p>
    <w:p w14:paraId="7B649766" w14:textId="77777777" w:rsidR="009C4473" w:rsidRPr="003D45F6" w:rsidRDefault="009C4473" w:rsidP="00EF2261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 xml:space="preserve">Regionalnego Programu Operacyjnego Województwa Dolnośląskiego </w:t>
      </w:r>
    </w:p>
    <w:p w14:paraId="5D1111F9" w14:textId="77777777" w:rsidR="009C4473" w:rsidRDefault="009C4473" w:rsidP="00EF2261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>2014-2020</w:t>
      </w:r>
    </w:p>
    <w:p w14:paraId="656CE415" w14:textId="77777777" w:rsidR="009C4473" w:rsidRDefault="009C4473" w:rsidP="00304DBF">
      <w:pPr>
        <w:autoSpaceDE w:val="0"/>
        <w:contextualSpacing/>
        <w:rPr>
          <w:rFonts w:ascii="Calibri" w:hAnsi="Calibri" w:cs="Calibri"/>
          <w:b/>
          <w:bCs/>
          <w:sz w:val="28"/>
          <w:szCs w:val="28"/>
        </w:rPr>
      </w:pPr>
    </w:p>
    <w:p w14:paraId="430ABA42" w14:textId="77777777" w:rsidR="00F20BE3" w:rsidRPr="003D45F6" w:rsidRDefault="00F20BE3" w:rsidP="00304DBF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1D76F051" w14:textId="1BD820E2" w:rsidR="009C4473" w:rsidRPr="003D45F6" w:rsidRDefault="009C4473" w:rsidP="00EF2261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>ogłasza nabór wniosków o dofinansowanie realizacji projektów</w:t>
      </w:r>
    </w:p>
    <w:p w14:paraId="76EE2279" w14:textId="77777777" w:rsidR="009C4473" w:rsidRPr="003D45F6" w:rsidRDefault="009C4473" w:rsidP="00EF2261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 xml:space="preserve"> ze środków Europejskiego Funduszu Rozwoju Regionalnego </w:t>
      </w:r>
    </w:p>
    <w:p w14:paraId="2061BB29" w14:textId="02C4A61F" w:rsidR="009C4473" w:rsidRPr="003D45F6" w:rsidRDefault="009C4473" w:rsidP="00EF2261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>w  ramach</w:t>
      </w:r>
    </w:p>
    <w:p w14:paraId="6055E078" w14:textId="77777777" w:rsidR="007A0BD4" w:rsidRPr="003D45F6" w:rsidRDefault="007A0BD4" w:rsidP="00304DBF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3CB6543E" w14:textId="77777777" w:rsidR="00F20BE3" w:rsidRDefault="00F20BE3" w:rsidP="00EF2261">
      <w:pPr>
        <w:rPr>
          <w:rFonts w:asciiTheme="minorHAnsi" w:eastAsiaTheme="minorHAnsi" w:hAnsiTheme="minorHAnsi" w:cs="Arial"/>
          <w:b/>
          <w:sz w:val="28"/>
          <w:szCs w:val="28"/>
          <w:lang w:eastAsia="en-US"/>
        </w:rPr>
      </w:pPr>
    </w:p>
    <w:p w14:paraId="26721C60" w14:textId="77777777" w:rsidR="00874D16" w:rsidRPr="00874D16" w:rsidRDefault="00874D16" w:rsidP="00EF2261">
      <w:pPr>
        <w:rPr>
          <w:rFonts w:asciiTheme="minorHAnsi" w:eastAsiaTheme="minorHAnsi" w:hAnsiTheme="minorHAnsi" w:cs="Arial"/>
          <w:b/>
          <w:sz w:val="28"/>
          <w:szCs w:val="28"/>
          <w:lang w:eastAsia="en-US"/>
        </w:rPr>
      </w:pPr>
      <w:r w:rsidRPr="00874D16">
        <w:rPr>
          <w:rFonts w:asciiTheme="minorHAnsi" w:eastAsiaTheme="minorHAnsi" w:hAnsiTheme="minorHAnsi" w:cs="Arial"/>
          <w:b/>
          <w:sz w:val="28"/>
          <w:szCs w:val="28"/>
          <w:lang w:eastAsia="en-US"/>
        </w:rPr>
        <w:t>Oś priorytetowa 1</w:t>
      </w:r>
    </w:p>
    <w:p w14:paraId="02B74773" w14:textId="77777777" w:rsidR="00874D16" w:rsidRPr="00874D16" w:rsidRDefault="00874D16" w:rsidP="00EF2261">
      <w:pPr>
        <w:rPr>
          <w:rFonts w:asciiTheme="minorHAnsi" w:eastAsiaTheme="minorHAnsi" w:hAnsiTheme="minorHAnsi" w:cs="Arial"/>
          <w:b/>
          <w:sz w:val="28"/>
          <w:szCs w:val="28"/>
          <w:lang w:eastAsia="en-US"/>
        </w:rPr>
      </w:pPr>
      <w:r w:rsidRPr="00874D16">
        <w:rPr>
          <w:rFonts w:asciiTheme="minorHAnsi" w:eastAsiaTheme="minorHAnsi" w:hAnsiTheme="minorHAnsi" w:cs="Arial"/>
          <w:b/>
          <w:sz w:val="28"/>
          <w:szCs w:val="28"/>
          <w:lang w:eastAsia="en-US"/>
        </w:rPr>
        <w:t xml:space="preserve"> Przedsiębiorstwa i innowacje</w:t>
      </w:r>
    </w:p>
    <w:p w14:paraId="213CB9BC" w14:textId="77777777" w:rsidR="00CC611C" w:rsidRDefault="00CC611C" w:rsidP="00EF2261">
      <w:pP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14:paraId="39CA9FBF" w14:textId="77777777" w:rsidR="00F20BE3" w:rsidRDefault="00F20BE3" w:rsidP="00EF2261">
      <w:pP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14:paraId="5FCBB83B" w14:textId="77777777" w:rsidR="00CC611C" w:rsidRPr="00CC611C" w:rsidRDefault="00CC611C" w:rsidP="00EF2261">
      <w:pP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CC611C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Działanie 1.3</w:t>
      </w:r>
    </w:p>
    <w:p w14:paraId="256798C9" w14:textId="77777777" w:rsidR="00CC611C" w:rsidRPr="00CC611C" w:rsidRDefault="00CC611C" w:rsidP="00EF2261">
      <w:pPr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</w:pPr>
      <w:r w:rsidRPr="00CC611C">
        <w:rPr>
          <w:rFonts w:asciiTheme="minorHAnsi" w:eastAsiaTheme="minorHAnsi" w:hAnsiTheme="minorHAnsi" w:cs="Arial"/>
          <w:b/>
          <w:sz w:val="28"/>
          <w:szCs w:val="28"/>
          <w:lang w:eastAsia="en-US"/>
        </w:rPr>
        <w:t>Rozwój przedsiębiorczości</w:t>
      </w:r>
    </w:p>
    <w:p w14:paraId="125D1956" w14:textId="77777777" w:rsidR="00CC611C" w:rsidRDefault="00CC611C" w:rsidP="00EF2261">
      <w:pPr>
        <w:widowControl w:val="0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14:paraId="2D5F3855" w14:textId="77777777" w:rsidR="00F20BE3" w:rsidRPr="00CC611C" w:rsidRDefault="00F20BE3" w:rsidP="00EF2261">
      <w:pPr>
        <w:widowControl w:val="0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14:paraId="18A1A234" w14:textId="24A89437" w:rsidR="00CC611C" w:rsidRPr="00CC611C" w:rsidRDefault="00CC611C" w:rsidP="00EF2261">
      <w:pPr>
        <w:widowControl w:val="0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CC611C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Poddziałanie 1.3.</w:t>
      </w:r>
      <w:r w:rsidR="00F20BE3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1</w:t>
      </w:r>
    </w:p>
    <w:p w14:paraId="0BD873F2" w14:textId="0E89E7E8" w:rsidR="00CC611C" w:rsidRPr="00CC611C" w:rsidRDefault="00CC611C" w:rsidP="00EF2261">
      <w:pPr>
        <w:widowControl w:val="0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CC611C">
        <w:rPr>
          <w:rFonts w:asciiTheme="minorHAnsi" w:eastAsiaTheme="minorHAnsi" w:hAnsiTheme="minorHAnsi" w:cs="Arial"/>
          <w:b/>
          <w:sz w:val="28"/>
          <w:szCs w:val="28"/>
          <w:lang w:eastAsia="en-US"/>
        </w:rPr>
        <w:t xml:space="preserve">Rozwój przedsiębiorczości – </w:t>
      </w:r>
      <w:r w:rsidR="00F20BE3">
        <w:rPr>
          <w:rFonts w:asciiTheme="minorHAnsi" w:eastAsiaTheme="minorHAnsi" w:hAnsiTheme="minorHAnsi" w:cs="Arial"/>
          <w:b/>
          <w:sz w:val="28"/>
          <w:szCs w:val="28"/>
          <w:lang w:eastAsia="en-US"/>
        </w:rPr>
        <w:t>konkurs horyzontalny</w:t>
      </w:r>
    </w:p>
    <w:p w14:paraId="2DB5A753" w14:textId="77777777" w:rsidR="00DB77CE" w:rsidRDefault="00DB77CE" w:rsidP="00EF2261">
      <w:pPr>
        <w:widowControl w:val="0"/>
        <w:rPr>
          <w:rFonts w:asciiTheme="minorHAnsi" w:eastAsiaTheme="minorHAnsi" w:hAnsiTheme="minorHAnsi" w:cs="Arial"/>
          <w:b/>
          <w:sz w:val="28"/>
          <w:szCs w:val="28"/>
          <w:lang w:eastAsia="en-US"/>
        </w:rPr>
      </w:pPr>
    </w:p>
    <w:p w14:paraId="3900D578" w14:textId="77777777" w:rsidR="00F20BE3" w:rsidRDefault="00F20BE3" w:rsidP="00EF2261">
      <w:pPr>
        <w:widowControl w:val="0"/>
        <w:rPr>
          <w:rFonts w:asciiTheme="minorHAnsi" w:eastAsiaTheme="minorHAnsi" w:hAnsiTheme="minorHAnsi" w:cs="Arial"/>
          <w:b/>
          <w:sz w:val="28"/>
          <w:szCs w:val="28"/>
          <w:lang w:eastAsia="en-US"/>
        </w:rPr>
      </w:pPr>
    </w:p>
    <w:p w14:paraId="25498C72" w14:textId="44B9A446" w:rsidR="00CC611C" w:rsidRPr="00CC611C" w:rsidRDefault="00F20BE3" w:rsidP="00EF2261">
      <w:pPr>
        <w:widowControl w:val="0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="Arial"/>
          <w:b/>
          <w:sz w:val="28"/>
          <w:szCs w:val="28"/>
          <w:lang w:eastAsia="en-US"/>
        </w:rPr>
        <w:t>Typ</w:t>
      </w:r>
      <w:r w:rsidR="00CC611C" w:rsidRPr="00CC611C">
        <w:rPr>
          <w:rFonts w:asciiTheme="minorHAnsi" w:eastAsiaTheme="minorHAnsi" w:hAnsiTheme="minorHAnsi" w:cs="Arial"/>
          <w:b/>
          <w:sz w:val="28"/>
          <w:szCs w:val="28"/>
          <w:lang w:eastAsia="en-US"/>
        </w:rPr>
        <w:t xml:space="preserve"> </w:t>
      </w:r>
      <w:r w:rsidR="00CC611C" w:rsidRPr="00CC611C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1.3 B </w:t>
      </w:r>
      <w:r w:rsidR="00DB77CE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 </w:t>
      </w:r>
    </w:p>
    <w:p w14:paraId="119DB00F" w14:textId="77777777" w:rsidR="00CC611C" w:rsidRPr="00CC611C" w:rsidRDefault="00CC611C" w:rsidP="00EF2261">
      <w:pPr>
        <w:widowControl w:val="0"/>
        <w:rPr>
          <w:rFonts w:asciiTheme="minorHAnsi" w:eastAsiaTheme="minorHAnsi" w:hAnsiTheme="minorHAnsi" w:cs="Arial"/>
          <w:b/>
          <w:sz w:val="28"/>
          <w:szCs w:val="28"/>
          <w:lang w:eastAsia="en-US"/>
        </w:rPr>
      </w:pPr>
      <w:r w:rsidRPr="00CC611C">
        <w:rPr>
          <w:rFonts w:asciiTheme="minorHAnsi" w:eastAsiaTheme="minorHAnsi" w:hAnsiTheme="minorHAnsi" w:cs="Arial"/>
          <w:b/>
          <w:sz w:val="28"/>
          <w:szCs w:val="28"/>
          <w:lang w:eastAsia="en-US"/>
        </w:rPr>
        <w:t>Wsparcie infrastruktury przeznaczonej dla przedsiębiorców</w:t>
      </w:r>
    </w:p>
    <w:p w14:paraId="31AE24F5" w14:textId="77777777" w:rsidR="00CC611C" w:rsidRPr="003D45F6" w:rsidRDefault="00CC611C" w:rsidP="00304DBF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</w:p>
    <w:p w14:paraId="5C3C687C" w14:textId="77777777" w:rsidR="004A3D74" w:rsidRDefault="004A3D74" w:rsidP="00304DBF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5B925BCA" w14:textId="77777777" w:rsidR="00F20BE3" w:rsidRDefault="00F20BE3" w:rsidP="00304DBF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18D82A2E" w14:textId="77777777" w:rsidR="00F20BE3" w:rsidRDefault="00F20BE3" w:rsidP="00304DBF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37D6D95D" w14:textId="77777777" w:rsidR="00F20BE3" w:rsidRDefault="00F20BE3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4A387530" w14:textId="77777777" w:rsidR="00F20BE3" w:rsidRDefault="00F20BE3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20DFF84F" w14:textId="77777777" w:rsidR="00F20BE3" w:rsidRDefault="00F20BE3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72F49CD6" w14:textId="77777777" w:rsidR="00F20BE3" w:rsidRDefault="00F20BE3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2D31ABE3" w14:textId="77777777" w:rsidR="00F20BE3" w:rsidRDefault="00F20BE3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659BFDE7" w14:textId="77777777" w:rsidR="00F20BE3" w:rsidRDefault="00F20BE3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2C6869FA" w14:textId="77777777" w:rsidR="00F20BE3" w:rsidRPr="003D45F6" w:rsidRDefault="00F20BE3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14813BD6" w14:textId="77777777" w:rsidR="007A0BD4" w:rsidRPr="003D45F6" w:rsidRDefault="007A0BD4" w:rsidP="00304DBF">
      <w:pPr>
        <w:autoSpaceDE w:val="0"/>
        <w:autoSpaceDN w:val="0"/>
        <w:adjustRightInd w:val="0"/>
        <w:rPr>
          <w:rFonts w:asciiTheme="minorHAnsi" w:hAnsiTheme="minorHAnsi" w:cs="Calibri"/>
          <w:b/>
          <w:bCs/>
        </w:rPr>
      </w:pPr>
      <w:r w:rsidRPr="003D45F6">
        <w:rPr>
          <w:rFonts w:asciiTheme="minorHAnsi" w:hAnsiTheme="minorHAnsi" w:cs="Calibri"/>
          <w:b/>
          <w:bCs/>
        </w:rPr>
        <w:lastRenderedPageBreak/>
        <w:t>Termin naboru (składania wniosków):</w:t>
      </w:r>
    </w:p>
    <w:p w14:paraId="3CE12B9A" w14:textId="5F4AB30B" w:rsidR="007A0BD4" w:rsidRPr="003D45F6" w:rsidRDefault="007A0BD4" w:rsidP="00304DBF">
      <w:pPr>
        <w:autoSpaceDE w:val="0"/>
        <w:autoSpaceDN w:val="0"/>
        <w:adjustRightInd w:val="0"/>
        <w:rPr>
          <w:rFonts w:asciiTheme="minorHAnsi" w:hAnsiTheme="minorHAnsi"/>
          <w:b/>
        </w:rPr>
      </w:pPr>
      <w:r w:rsidRPr="003D45F6">
        <w:rPr>
          <w:rFonts w:asciiTheme="minorHAnsi" w:hAnsiTheme="minorHAnsi"/>
          <w:b/>
        </w:rPr>
        <w:t xml:space="preserve"> </w:t>
      </w:r>
      <w:r w:rsidR="009D3A77" w:rsidRPr="003D45F6">
        <w:rPr>
          <w:rFonts w:asciiTheme="minorHAnsi" w:hAnsiTheme="minorHAnsi"/>
          <w:b/>
        </w:rPr>
        <w:t xml:space="preserve">od godz. 8.00 dnia </w:t>
      </w:r>
      <w:r w:rsidR="00F20BE3">
        <w:rPr>
          <w:rFonts w:asciiTheme="minorHAnsi" w:hAnsiTheme="minorHAnsi"/>
          <w:b/>
        </w:rPr>
        <w:t>0</w:t>
      </w:r>
      <w:r w:rsidR="00105082">
        <w:rPr>
          <w:rFonts w:asciiTheme="minorHAnsi" w:hAnsiTheme="minorHAnsi"/>
          <w:b/>
        </w:rPr>
        <w:t>8</w:t>
      </w:r>
      <w:r w:rsidR="00F20BE3">
        <w:rPr>
          <w:rFonts w:asciiTheme="minorHAnsi" w:hAnsiTheme="minorHAnsi"/>
          <w:b/>
        </w:rPr>
        <w:t>.</w:t>
      </w:r>
      <w:r w:rsidR="00105082">
        <w:rPr>
          <w:rFonts w:asciiTheme="minorHAnsi" w:hAnsiTheme="minorHAnsi"/>
          <w:b/>
        </w:rPr>
        <w:t>02</w:t>
      </w:r>
      <w:r w:rsidR="00DB77CE">
        <w:rPr>
          <w:rFonts w:asciiTheme="minorHAnsi" w:hAnsiTheme="minorHAnsi"/>
          <w:b/>
        </w:rPr>
        <w:t>.202</w:t>
      </w:r>
      <w:r w:rsidR="00105082">
        <w:rPr>
          <w:rFonts w:asciiTheme="minorHAnsi" w:hAnsiTheme="minorHAnsi"/>
          <w:b/>
        </w:rPr>
        <w:t>1</w:t>
      </w:r>
      <w:r w:rsidR="00874D16">
        <w:rPr>
          <w:rFonts w:asciiTheme="minorHAnsi" w:hAnsiTheme="minorHAnsi"/>
          <w:b/>
        </w:rPr>
        <w:t xml:space="preserve"> r.  do godz. 15.00 dnia </w:t>
      </w:r>
      <w:r w:rsidR="00C8472C">
        <w:rPr>
          <w:rFonts w:asciiTheme="minorHAnsi" w:hAnsiTheme="minorHAnsi"/>
          <w:b/>
        </w:rPr>
        <w:t>19</w:t>
      </w:r>
      <w:r w:rsidR="00F20BE3">
        <w:rPr>
          <w:rFonts w:asciiTheme="minorHAnsi" w:hAnsiTheme="minorHAnsi"/>
          <w:b/>
        </w:rPr>
        <w:t>.0</w:t>
      </w:r>
      <w:r w:rsidR="00C8472C">
        <w:rPr>
          <w:rFonts w:asciiTheme="minorHAnsi" w:hAnsiTheme="minorHAnsi"/>
          <w:b/>
        </w:rPr>
        <w:t>2</w:t>
      </w:r>
      <w:r w:rsidR="00DB77CE">
        <w:rPr>
          <w:rFonts w:asciiTheme="minorHAnsi" w:hAnsiTheme="minorHAnsi"/>
          <w:b/>
        </w:rPr>
        <w:t>.202</w:t>
      </w:r>
      <w:r w:rsidR="00F20BE3">
        <w:rPr>
          <w:rFonts w:asciiTheme="minorHAnsi" w:hAnsiTheme="minorHAnsi"/>
          <w:b/>
        </w:rPr>
        <w:t>1</w:t>
      </w:r>
      <w:r w:rsidR="009D3A77" w:rsidRPr="003D45F6">
        <w:rPr>
          <w:rFonts w:asciiTheme="minorHAnsi" w:hAnsiTheme="minorHAnsi"/>
          <w:b/>
        </w:rPr>
        <w:t xml:space="preserve"> r.</w:t>
      </w:r>
    </w:p>
    <w:p w14:paraId="255288E4" w14:textId="77777777" w:rsidR="00EC4D43" w:rsidRPr="003D45F6" w:rsidRDefault="00EC4D43" w:rsidP="00304DBF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58F1B8FB" w14:textId="77777777" w:rsidR="002876B4" w:rsidRPr="003D45F6" w:rsidRDefault="002876B4" w:rsidP="00304DB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413" w:hanging="360"/>
        <w:contextualSpacing/>
        <w:rPr>
          <w:rFonts w:asciiTheme="minorHAnsi" w:hAnsiTheme="minorHAnsi" w:cs="Calibri"/>
          <w:b/>
          <w:bCs/>
        </w:rPr>
      </w:pPr>
      <w:r w:rsidRPr="003D45F6">
        <w:rPr>
          <w:rFonts w:asciiTheme="minorHAnsi" w:hAnsiTheme="minorHAnsi" w:cs="Calibri"/>
          <w:b/>
          <w:bCs/>
        </w:rPr>
        <w:t>Rodzaj projektów podlegających dofinansowaniu</w:t>
      </w:r>
    </w:p>
    <w:p w14:paraId="4C525E9B" w14:textId="77777777" w:rsidR="002876B4" w:rsidRPr="003D45F6" w:rsidRDefault="002876B4" w:rsidP="00304DBF">
      <w:pPr>
        <w:rPr>
          <w:rFonts w:asciiTheme="minorHAnsi" w:hAnsiTheme="minorHAnsi"/>
        </w:rPr>
      </w:pPr>
    </w:p>
    <w:p w14:paraId="5856E0F4" w14:textId="1F6BC39A" w:rsidR="00C07DA1" w:rsidRDefault="00F20BE3" w:rsidP="00304DBF">
      <w:pPr>
        <w:spacing w:before="120" w:after="12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20BE3">
        <w:rPr>
          <w:rFonts w:asciiTheme="minorHAnsi" w:eastAsiaTheme="minorHAnsi" w:hAnsiTheme="minorHAnsi" w:cstheme="minorBidi"/>
          <w:sz w:val="22"/>
          <w:szCs w:val="22"/>
          <w:lang w:eastAsia="en-US"/>
        </w:rPr>
        <w:t>Przedmiotem konkursu są typy projektów w ramach Osi priorytetowej 1 Przedsiębiorstwa i innowacje RPO WD 2014-2020, określone dla Działania 1.3, Poddziałania 1.3.1 Rozwój przedsiębiorczości – konkurs horyzontalny, Typ 1.3.B Wsparcie infrastruktury przeznaczonej dla przedsiębiorstw, którego celem szczegółowym jest ulepszenie warunków dla rozwoju MŚP .</w:t>
      </w:r>
    </w:p>
    <w:p w14:paraId="043BB906" w14:textId="77777777" w:rsidR="00F20BE3" w:rsidRPr="00C07DA1" w:rsidRDefault="00F20BE3" w:rsidP="00304DBF">
      <w:pPr>
        <w:spacing w:before="120" w:after="120" w:line="276" w:lineRule="auto"/>
        <w:contextualSpacing/>
        <w:rPr>
          <w:rFonts w:asciiTheme="minorHAnsi" w:eastAsiaTheme="minorHAnsi" w:hAnsiTheme="minorHAnsi" w:cs="Arial"/>
          <w:sz w:val="22"/>
          <w:szCs w:val="22"/>
          <w:lang w:eastAsia="en-US"/>
        </w:rPr>
      </w:pPr>
    </w:p>
    <w:p w14:paraId="1800DCFD" w14:textId="77777777" w:rsidR="00C07DA1" w:rsidRPr="00C07DA1" w:rsidRDefault="00C07DA1" w:rsidP="00304DBF">
      <w:pPr>
        <w:spacing w:after="160" w:line="276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C07DA1">
        <w:rPr>
          <w:rFonts w:asciiTheme="minorHAnsi" w:eastAsia="Calibri" w:hAnsiTheme="minorHAnsi" w:cstheme="minorBidi"/>
          <w:sz w:val="22"/>
          <w:szCs w:val="22"/>
          <w:lang w:eastAsia="en-US"/>
        </w:rPr>
        <w:t>W zakresie projektów inwestycyjnych dotyczących tworzenia infrastruktury przeznaczonej dla przedsiębiorców (np. inkubatorów przedsiębiorczości, parków biznesu) możliwe są:</w:t>
      </w:r>
    </w:p>
    <w:p w14:paraId="742AA269" w14:textId="77777777" w:rsidR="00C07DA1" w:rsidRPr="00C07DA1" w:rsidRDefault="00C07DA1" w:rsidP="00304DBF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160" w:line="276" w:lineRule="auto"/>
        <w:contextualSpacing/>
        <w:textAlignment w:val="baseline"/>
        <w:rPr>
          <w:rFonts w:ascii="Calibri" w:eastAsia="Calibri" w:hAnsi="Calibri"/>
          <w:color w:val="000000" w:themeColor="text1"/>
          <w:sz w:val="22"/>
          <w:szCs w:val="22"/>
        </w:rPr>
      </w:pPr>
      <w:r w:rsidRPr="00C07DA1">
        <w:rPr>
          <w:rFonts w:ascii="Calibri" w:eastAsia="Calibri" w:hAnsi="Calibri"/>
          <w:color w:val="000000" w:themeColor="text1"/>
          <w:sz w:val="22"/>
          <w:szCs w:val="22"/>
        </w:rPr>
        <w:t>budowa/rozbudowa/przebudowa infrastruktury, wraz z kompleksowym uzbrojeniem terenu przeznaczonego pod działalność gospodarczą i infrastrukturą towarzyszącą (np. parkingi, drogi wewnętrzne itp.);</w:t>
      </w:r>
    </w:p>
    <w:p w14:paraId="22A58172" w14:textId="77777777" w:rsidR="00C07DA1" w:rsidRPr="00C07DA1" w:rsidRDefault="00C07DA1" w:rsidP="00304DBF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160" w:line="276" w:lineRule="auto"/>
        <w:contextualSpacing/>
        <w:textAlignment w:val="baseline"/>
        <w:rPr>
          <w:rFonts w:ascii="Calibri" w:eastAsia="Calibri" w:hAnsi="Calibri"/>
          <w:color w:val="000000" w:themeColor="text1"/>
          <w:sz w:val="22"/>
          <w:szCs w:val="22"/>
        </w:rPr>
      </w:pPr>
      <w:r w:rsidRPr="00C07DA1">
        <w:rPr>
          <w:rFonts w:ascii="Calibri" w:eastAsia="Calibri" w:hAnsi="Calibri"/>
          <w:color w:val="000000" w:themeColor="text1"/>
          <w:sz w:val="22"/>
          <w:szCs w:val="22"/>
        </w:rPr>
        <w:t>zakup środków trwałych oraz wartości niematerialnych i prawnych, niezbędnych do prawidłowego funkcjonowania wspieranej infrastruktury.</w:t>
      </w:r>
    </w:p>
    <w:p w14:paraId="0CDCD48F" w14:textId="77777777" w:rsidR="00722CDE" w:rsidRDefault="00722CDE" w:rsidP="00304DBF">
      <w:pPr>
        <w:spacing w:after="160" w:line="276" w:lineRule="auto"/>
        <w:rPr>
          <w:rFonts w:asciiTheme="minorHAnsi" w:eastAsia="Calibri" w:hAnsiTheme="minorHAnsi" w:cstheme="minorBidi"/>
          <w:b/>
          <w:sz w:val="22"/>
          <w:szCs w:val="22"/>
          <w:lang w:eastAsia="en-US"/>
        </w:rPr>
      </w:pPr>
    </w:p>
    <w:p w14:paraId="0480E643" w14:textId="77777777" w:rsidR="00C07DA1" w:rsidRPr="00C07DA1" w:rsidRDefault="00C07DA1" w:rsidP="00304DBF">
      <w:pPr>
        <w:spacing w:after="160" w:line="276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C07DA1">
        <w:rPr>
          <w:rFonts w:asciiTheme="minorHAnsi" w:eastAsia="Calibri" w:hAnsiTheme="minorHAnsi" w:cstheme="minorBidi"/>
          <w:b/>
          <w:sz w:val="22"/>
          <w:szCs w:val="22"/>
          <w:lang w:eastAsia="en-US"/>
        </w:rPr>
        <w:t>Wsparcie projektów będzie możliwe pod warunkiem spełnienia następujących warunków</w:t>
      </w:r>
      <w:r w:rsidRPr="00C07DA1">
        <w:rPr>
          <w:rFonts w:asciiTheme="minorHAnsi" w:eastAsia="Calibri" w:hAnsiTheme="minorHAnsi" w:cstheme="minorBidi"/>
          <w:sz w:val="22"/>
          <w:szCs w:val="22"/>
          <w:lang w:eastAsia="en-US"/>
        </w:rPr>
        <w:t>:</w:t>
      </w:r>
    </w:p>
    <w:p w14:paraId="600E4AC4" w14:textId="77777777" w:rsidR="00C07DA1" w:rsidRPr="00C07DA1" w:rsidRDefault="00C07DA1" w:rsidP="00304DBF">
      <w:pPr>
        <w:numPr>
          <w:ilvl w:val="0"/>
          <w:numId w:val="17"/>
        </w:numPr>
        <w:spacing w:after="160" w:line="276" w:lineRule="auto"/>
        <w:ind w:left="317" w:hanging="284"/>
        <w:contextualSpacing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C07DA1">
        <w:rPr>
          <w:rFonts w:asciiTheme="minorHAnsi" w:eastAsia="Calibri" w:hAnsiTheme="minorHAnsi" w:cstheme="minorBidi"/>
          <w:sz w:val="22"/>
          <w:szCs w:val="22"/>
          <w:lang w:eastAsia="en-US"/>
        </w:rPr>
        <w:t>projekt jest zgodny ze zdefiniowanymi potrzebami MŚP;</w:t>
      </w:r>
    </w:p>
    <w:p w14:paraId="1F572469" w14:textId="77777777" w:rsidR="00C07DA1" w:rsidRPr="00C07DA1" w:rsidRDefault="00C07DA1" w:rsidP="00304DBF">
      <w:pPr>
        <w:numPr>
          <w:ilvl w:val="0"/>
          <w:numId w:val="17"/>
        </w:numPr>
        <w:spacing w:after="160" w:line="276" w:lineRule="auto"/>
        <w:ind w:left="317" w:hanging="284"/>
        <w:contextualSpacing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C07DA1">
        <w:rPr>
          <w:rFonts w:asciiTheme="minorHAnsi" w:eastAsia="Calibri" w:hAnsiTheme="minorHAnsi" w:cstheme="minorBidi"/>
          <w:sz w:val="22"/>
          <w:szCs w:val="22"/>
          <w:lang w:eastAsia="en-US"/>
        </w:rPr>
        <w:t>działalność IOB wpisuje się w inteligentne specjalizacje regionu;</w:t>
      </w:r>
    </w:p>
    <w:p w14:paraId="6D1C9680" w14:textId="77777777" w:rsidR="00C07DA1" w:rsidRPr="00C07DA1" w:rsidRDefault="00C07DA1">
      <w:pPr>
        <w:numPr>
          <w:ilvl w:val="0"/>
          <w:numId w:val="17"/>
        </w:numPr>
        <w:spacing w:after="160" w:line="276" w:lineRule="auto"/>
        <w:ind w:left="317" w:hanging="284"/>
        <w:contextualSpacing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C07DA1">
        <w:rPr>
          <w:rFonts w:asciiTheme="minorHAnsi" w:eastAsia="Calibri" w:hAnsiTheme="minorHAnsi" w:cstheme="minorBidi"/>
          <w:sz w:val="22"/>
          <w:szCs w:val="22"/>
          <w:lang w:eastAsia="en-US"/>
        </w:rPr>
        <w:t>Wnioskodawca dysponuje strategią/planem wykorzystania infrastruktury;</w:t>
      </w:r>
    </w:p>
    <w:p w14:paraId="7CC69BD7" w14:textId="77777777" w:rsidR="00C07DA1" w:rsidRPr="00C07DA1" w:rsidRDefault="00C07DA1">
      <w:pPr>
        <w:numPr>
          <w:ilvl w:val="0"/>
          <w:numId w:val="17"/>
        </w:numPr>
        <w:spacing w:after="160" w:line="276" w:lineRule="auto"/>
        <w:ind w:left="317" w:hanging="284"/>
        <w:contextualSpacing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C07DA1">
        <w:rPr>
          <w:rFonts w:asciiTheme="minorHAnsi" w:eastAsia="Calibri" w:hAnsiTheme="minorHAnsi" w:cstheme="minorBidi"/>
          <w:sz w:val="22"/>
          <w:szCs w:val="22"/>
          <w:lang w:eastAsia="en-US"/>
        </w:rPr>
        <w:t>przedsięwzięcie jest współfinansowane ze źródeł prywatnych;</w:t>
      </w:r>
    </w:p>
    <w:p w14:paraId="6A55844F" w14:textId="77777777" w:rsidR="00C07DA1" w:rsidRPr="00C07DA1" w:rsidRDefault="00C07DA1">
      <w:pPr>
        <w:numPr>
          <w:ilvl w:val="0"/>
          <w:numId w:val="17"/>
        </w:numPr>
        <w:spacing w:after="160" w:line="276" w:lineRule="auto"/>
        <w:ind w:left="317" w:hanging="284"/>
        <w:contextualSpacing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C07DA1">
        <w:rPr>
          <w:rFonts w:asciiTheme="minorHAnsi" w:eastAsia="Calibri" w:hAnsiTheme="minorHAnsi" w:cstheme="minorBidi"/>
          <w:sz w:val="22"/>
          <w:szCs w:val="22"/>
          <w:lang w:eastAsia="en-US"/>
        </w:rPr>
        <w:t>przedsięwzięcie nie powiela dostępnej na terenie danej gminy infrastruktury o podobnym profilu, chyba że jej limit został wyczerpany/jest na wyczerpaniu.</w:t>
      </w:r>
    </w:p>
    <w:p w14:paraId="6DC1B89E" w14:textId="77777777" w:rsidR="00C07DA1" w:rsidRPr="00C07DA1" w:rsidRDefault="00C07DA1" w:rsidP="00304DBF">
      <w:pPr>
        <w:spacing w:before="120" w:after="120" w:line="276" w:lineRule="auto"/>
        <w:contextualSpacing/>
        <w:rPr>
          <w:rFonts w:asciiTheme="minorHAnsi" w:eastAsiaTheme="minorHAnsi" w:hAnsiTheme="minorHAnsi" w:cs="Arial"/>
          <w:sz w:val="22"/>
          <w:szCs w:val="22"/>
          <w:lang w:eastAsia="en-US"/>
        </w:rPr>
      </w:pPr>
    </w:p>
    <w:p w14:paraId="18EA8151" w14:textId="77777777" w:rsidR="00B729D0" w:rsidRDefault="00B729D0" w:rsidP="00304DBF">
      <w:pPr>
        <w:spacing w:line="276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</w:p>
    <w:p w14:paraId="2804FA87" w14:textId="77777777" w:rsidR="00EF2261" w:rsidRPr="00EF2261" w:rsidRDefault="00EF2261" w:rsidP="00EF2261">
      <w:pPr>
        <w:spacing w:line="276" w:lineRule="auto"/>
        <w:rPr>
          <w:rFonts w:asciiTheme="minorHAnsi" w:hAnsiTheme="minorHAnsi"/>
        </w:rPr>
      </w:pPr>
      <w:r w:rsidRPr="00EF2261">
        <w:rPr>
          <w:rFonts w:asciiTheme="minorHAnsi" w:hAnsiTheme="minorHAnsi"/>
        </w:rPr>
        <w:t>Wnioskodawca powinien wykazać, w jaki sposób jego działalność na rzecz MŚP prowadzona w infrastrukturze wytworzonej w ramach projektu, będzie wspierać rozwój inteligentnych specjalizacji regionu, aktualnych na dzień złożenia wniosku o dofinansowanie i zobowiązać się do uwzględnienia w regulaminie/ statucie wytworzonej infrastruktury odpowiednich zapisów umożliwiających osiągnięcie tego celu, np. warunków i preferencji dla MŚP reprezentujących branże wskazane w RSI.</w:t>
      </w:r>
    </w:p>
    <w:p w14:paraId="7AD69E1A" w14:textId="77777777" w:rsidR="00EF2261" w:rsidRDefault="00EF2261" w:rsidP="00EF2261">
      <w:pPr>
        <w:spacing w:line="276" w:lineRule="auto"/>
        <w:rPr>
          <w:rFonts w:asciiTheme="minorHAnsi" w:hAnsiTheme="minorHAnsi"/>
        </w:rPr>
      </w:pPr>
    </w:p>
    <w:p w14:paraId="145B0AD3" w14:textId="620BD426" w:rsidR="00B729D0" w:rsidRDefault="00EF2261" w:rsidP="00EF2261">
      <w:pPr>
        <w:spacing w:line="276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EF2261">
        <w:rPr>
          <w:rFonts w:asciiTheme="minorHAnsi" w:hAnsiTheme="minorHAnsi"/>
        </w:rPr>
        <w:t>Dolnośląska Strategia Innowacji 2030 dostępna jest na stronie internetowej DIP http://www.dip.dolnyslask.pl/o-programie/zapoznaj-sie-z-prawem-i-dokumentami.html.</w:t>
      </w:r>
    </w:p>
    <w:p w14:paraId="167C45A8" w14:textId="77777777" w:rsidR="00EF2261" w:rsidRDefault="00EF2261" w:rsidP="00304DBF">
      <w:pPr>
        <w:spacing w:line="276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</w:p>
    <w:p w14:paraId="0AB77120" w14:textId="77777777" w:rsidR="00105082" w:rsidRDefault="00105082" w:rsidP="00304DBF">
      <w:pPr>
        <w:spacing w:line="276" w:lineRule="auto"/>
        <w:rPr>
          <w:rFonts w:asciiTheme="minorHAnsi" w:eastAsia="Calibri" w:hAnsiTheme="minorHAnsi" w:cstheme="minorBidi"/>
          <w:b/>
          <w:sz w:val="22"/>
          <w:szCs w:val="22"/>
          <w:lang w:eastAsia="en-US"/>
        </w:rPr>
      </w:pPr>
    </w:p>
    <w:p w14:paraId="43299BE9" w14:textId="77777777" w:rsidR="005B63E2" w:rsidRPr="005B63E2" w:rsidRDefault="005B63E2" w:rsidP="00304DBF">
      <w:pPr>
        <w:spacing w:line="276" w:lineRule="auto"/>
        <w:rPr>
          <w:rFonts w:asciiTheme="minorHAnsi" w:eastAsia="Calibri" w:hAnsiTheme="minorHAnsi" w:cstheme="minorBidi"/>
          <w:b/>
          <w:sz w:val="22"/>
          <w:szCs w:val="22"/>
          <w:lang w:eastAsia="en-US"/>
        </w:rPr>
      </w:pPr>
      <w:r w:rsidRPr="005B63E2">
        <w:rPr>
          <w:rFonts w:asciiTheme="minorHAnsi" w:eastAsia="Calibri" w:hAnsiTheme="minorHAnsi" w:cstheme="minorBidi"/>
          <w:b/>
          <w:sz w:val="22"/>
          <w:szCs w:val="22"/>
          <w:lang w:eastAsia="en-US"/>
        </w:rPr>
        <w:t>Preferencyjnie traktowane będą:</w:t>
      </w:r>
    </w:p>
    <w:p w14:paraId="2E4F0519" w14:textId="77777777" w:rsidR="005B63E2" w:rsidRPr="005B63E2" w:rsidRDefault="005B63E2" w:rsidP="00304DBF">
      <w:pPr>
        <w:numPr>
          <w:ilvl w:val="0"/>
          <w:numId w:val="26"/>
        </w:numPr>
        <w:spacing w:line="276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5B63E2">
        <w:rPr>
          <w:rFonts w:asciiTheme="minorHAnsi" w:eastAsia="Calibri" w:hAnsiTheme="minorHAnsi" w:cstheme="minorBidi"/>
          <w:sz w:val="22"/>
          <w:szCs w:val="22"/>
          <w:lang w:eastAsia="en-US"/>
        </w:rPr>
        <w:t>projekty dotyczące inkubatorów przedsiębiorczości, poprawiające warunki dla rozwoju przedsiębiorstw;</w:t>
      </w:r>
    </w:p>
    <w:p w14:paraId="2883668D" w14:textId="77777777" w:rsidR="005B63E2" w:rsidRPr="005B63E2" w:rsidRDefault="005B63E2" w:rsidP="00304DBF">
      <w:pPr>
        <w:numPr>
          <w:ilvl w:val="0"/>
          <w:numId w:val="26"/>
        </w:numPr>
        <w:spacing w:line="276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5B63E2">
        <w:rPr>
          <w:rFonts w:asciiTheme="minorHAnsi" w:eastAsia="Calibri" w:hAnsiTheme="minorHAnsi" w:cstheme="minorBidi"/>
          <w:sz w:val="22"/>
          <w:szCs w:val="22"/>
          <w:lang w:eastAsia="en-US"/>
        </w:rPr>
        <w:t>projekty wnoszące większy niż wymagany minimalny wkład własny.</w:t>
      </w:r>
    </w:p>
    <w:p w14:paraId="5583F563" w14:textId="77777777" w:rsidR="005B63E2" w:rsidRDefault="005B63E2" w:rsidP="00304DBF">
      <w:pPr>
        <w:spacing w:after="200" w:line="276" w:lineRule="auto"/>
        <w:rPr>
          <w:rFonts w:asciiTheme="minorHAnsi" w:eastAsia="Calibri" w:hAnsiTheme="minorHAnsi" w:cstheme="minorBidi"/>
          <w:b/>
          <w:sz w:val="22"/>
          <w:szCs w:val="22"/>
          <w:lang w:eastAsia="en-US"/>
        </w:rPr>
      </w:pPr>
    </w:p>
    <w:p w14:paraId="47336B2A" w14:textId="77777777" w:rsidR="00F20BE3" w:rsidRPr="00F20BE3" w:rsidRDefault="00F20BE3" w:rsidP="00304DBF">
      <w:pPr>
        <w:spacing w:line="276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F20BE3">
        <w:rPr>
          <w:rFonts w:asciiTheme="minorHAnsi" w:eastAsia="Calibri" w:hAnsiTheme="minorHAnsi" w:cstheme="minorBidi"/>
          <w:sz w:val="22"/>
          <w:szCs w:val="22"/>
          <w:lang w:eastAsia="en-US"/>
        </w:rPr>
        <w:lastRenderedPageBreak/>
        <w:t>Należy pamiętać, że pomoc inwestycyjna na infrastrukturę lokalną nie może obejmować infrastruktury, która jest przedmiotem dofinansowania w ramach innego rodzaju pomocy, z wyjątkiem pomocy regionalnej, tj., infrastruktury:</w:t>
      </w:r>
    </w:p>
    <w:p w14:paraId="1AA314F5" w14:textId="77777777" w:rsidR="00F20BE3" w:rsidRPr="00F20BE3" w:rsidRDefault="00F20BE3" w:rsidP="00304DBF">
      <w:pPr>
        <w:spacing w:line="276" w:lineRule="auto"/>
        <w:ind w:left="1134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F20BE3">
        <w:rPr>
          <w:rFonts w:asciiTheme="minorHAnsi" w:eastAsia="Calibri" w:hAnsiTheme="minorHAnsi" w:cstheme="minorBidi"/>
          <w:sz w:val="22"/>
          <w:szCs w:val="22"/>
          <w:lang w:eastAsia="en-US"/>
        </w:rPr>
        <w:t>1)</w:t>
      </w:r>
      <w:r w:rsidRPr="00F20BE3">
        <w:rPr>
          <w:rFonts w:asciiTheme="minorHAnsi" w:eastAsia="Calibri" w:hAnsiTheme="minorHAnsi" w:cstheme="minorBidi"/>
          <w:sz w:val="22"/>
          <w:szCs w:val="22"/>
          <w:lang w:eastAsia="en-US"/>
        </w:rPr>
        <w:tab/>
        <w:t>badawczo – rozwojowej,</w:t>
      </w:r>
    </w:p>
    <w:p w14:paraId="7D67C7A7" w14:textId="77777777" w:rsidR="00F20BE3" w:rsidRPr="00F20BE3" w:rsidRDefault="00F20BE3" w:rsidP="00304DBF">
      <w:pPr>
        <w:spacing w:line="276" w:lineRule="auto"/>
        <w:ind w:left="1134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F20BE3">
        <w:rPr>
          <w:rFonts w:asciiTheme="minorHAnsi" w:eastAsia="Calibri" w:hAnsiTheme="minorHAnsi" w:cstheme="minorBidi"/>
          <w:sz w:val="22"/>
          <w:szCs w:val="22"/>
          <w:lang w:eastAsia="en-US"/>
        </w:rPr>
        <w:t>2)</w:t>
      </w:r>
      <w:r w:rsidRPr="00F20BE3">
        <w:rPr>
          <w:rFonts w:asciiTheme="minorHAnsi" w:eastAsia="Calibri" w:hAnsiTheme="minorHAnsi" w:cstheme="minorBidi"/>
          <w:sz w:val="22"/>
          <w:szCs w:val="22"/>
          <w:lang w:eastAsia="en-US"/>
        </w:rPr>
        <w:tab/>
        <w:t>klastry innowacyjne,</w:t>
      </w:r>
    </w:p>
    <w:p w14:paraId="11634AE8" w14:textId="42FCD569" w:rsidR="00F20BE3" w:rsidRPr="00F20BE3" w:rsidRDefault="00F20BE3" w:rsidP="00304DBF">
      <w:pPr>
        <w:spacing w:line="276" w:lineRule="auto"/>
        <w:ind w:left="1134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F20BE3">
        <w:rPr>
          <w:rFonts w:asciiTheme="minorHAnsi" w:eastAsia="Calibri" w:hAnsiTheme="minorHAnsi" w:cstheme="minorBidi"/>
          <w:sz w:val="22"/>
          <w:szCs w:val="22"/>
          <w:lang w:eastAsia="en-US"/>
        </w:rPr>
        <w:t>3)</w:t>
      </w:r>
      <w:r w:rsidRPr="00F20BE3">
        <w:rPr>
          <w:rFonts w:asciiTheme="minorHAnsi" w:eastAsia="Calibri" w:hAnsiTheme="minorHAnsi" w:cstheme="minorBidi"/>
          <w:sz w:val="22"/>
          <w:szCs w:val="22"/>
          <w:lang w:eastAsia="en-US"/>
        </w:rPr>
        <w:tab/>
        <w:t>efektywnie energetycznie systemów ciepłowniczych i chłodniczych,</w:t>
      </w:r>
    </w:p>
    <w:p w14:paraId="293D55DD" w14:textId="77777777" w:rsidR="00F20BE3" w:rsidRPr="00F20BE3" w:rsidRDefault="00F20BE3" w:rsidP="00304DBF">
      <w:pPr>
        <w:spacing w:line="276" w:lineRule="auto"/>
        <w:ind w:left="1134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F20BE3">
        <w:rPr>
          <w:rFonts w:asciiTheme="minorHAnsi" w:eastAsia="Calibri" w:hAnsiTheme="minorHAnsi" w:cstheme="minorBidi"/>
          <w:sz w:val="22"/>
          <w:szCs w:val="22"/>
          <w:lang w:eastAsia="en-US"/>
        </w:rPr>
        <w:t>4)</w:t>
      </w:r>
      <w:r w:rsidRPr="00F20BE3">
        <w:rPr>
          <w:rFonts w:asciiTheme="minorHAnsi" w:eastAsia="Calibri" w:hAnsiTheme="minorHAnsi" w:cstheme="minorBidi"/>
          <w:sz w:val="22"/>
          <w:szCs w:val="22"/>
          <w:lang w:eastAsia="en-US"/>
        </w:rPr>
        <w:tab/>
        <w:t>energetycznej w tym infrastruktury dotyczącej odnawialnych źródeł energii, oraz kogeneracji,</w:t>
      </w:r>
    </w:p>
    <w:p w14:paraId="3113BFE0" w14:textId="77777777" w:rsidR="00F20BE3" w:rsidRPr="00F20BE3" w:rsidRDefault="00F20BE3" w:rsidP="00304DBF">
      <w:pPr>
        <w:spacing w:line="276" w:lineRule="auto"/>
        <w:ind w:left="1134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F20BE3">
        <w:rPr>
          <w:rFonts w:asciiTheme="minorHAnsi" w:eastAsia="Calibri" w:hAnsiTheme="minorHAnsi" w:cstheme="minorBidi"/>
          <w:sz w:val="22"/>
          <w:szCs w:val="22"/>
          <w:lang w:eastAsia="en-US"/>
        </w:rPr>
        <w:t>5)</w:t>
      </w:r>
      <w:r w:rsidRPr="00F20BE3">
        <w:rPr>
          <w:rFonts w:asciiTheme="minorHAnsi" w:eastAsia="Calibri" w:hAnsiTheme="minorHAnsi" w:cstheme="minorBidi"/>
          <w:sz w:val="22"/>
          <w:szCs w:val="22"/>
          <w:lang w:eastAsia="en-US"/>
        </w:rPr>
        <w:tab/>
        <w:t>dedykowanej recyclingowi i ponownemu wykorzystaniu odpadów,</w:t>
      </w:r>
    </w:p>
    <w:p w14:paraId="5DB4BDE1" w14:textId="77777777" w:rsidR="00F20BE3" w:rsidRPr="00F20BE3" w:rsidRDefault="00F20BE3" w:rsidP="00304DBF">
      <w:pPr>
        <w:spacing w:line="276" w:lineRule="auto"/>
        <w:ind w:left="1134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F20BE3">
        <w:rPr>
          <w:rFonts w:asciiTheme="minorHAnsi" w:eastAsia="Calibri" w:hAnsiTheme="minorHAnsi" w:cstheme="minorBidi"/>
          <w:sz w:val="22"/>
          <w:szCs w:val="22"/>
          <w:lang w:eastAsia="en-US"/>
        </w:rPr>
        <w:t>6)</w:t>
      </w:r>
      <w:r w:rsidRPr="00F20BE3">
        <w:rPr>
          <w:rFonts w:asciiTheme="minorHAnsi" w:eastAsia="Calibri" w:hAnsiTheme="minorHAnsi" w:cstheme="minorBidi"/>
          <w:sz w:val="22"/>
          <w:szCs w:val="22"/>
          <w:lang w:eastAsia="en-US"/>
        </w:rPr>
        <w:tab/>
        <w:t xml:space="preserve">szerokopasmowej, </w:t>
      </w:r>
    </w:p>
    <w:p w14:paraId="79E541D8" w14:textId="77777777" w:rsidR="00F20BE3" w:rsidRPr="00F20BE3" w:rsidRDefault="00F20BE3" w:rsidP="00304DBF">
      <w:pPr>
        <w:spacing w:line="276" w:lineRule="auto"/>
        <w:ind w:left="1134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F20BE3">
        <w:rPr>
          <w:rFonts w:asciiTheme="minorHAnsi" w:eastAsia="Calibri" w:hAnsiTheme="minorHAnsi" w:cstheme="minorBidi"/>
          <w:sz w:val="22"/>
          <w:szCs w:val="22"/>
          <w:lang w:eastAsia="en-US"/>
        </w:rPr>
        <w:t>7)</w:t>
      </w:r>
      <w:r w:rsidRPr="00F20BE3">
        <w:rPr>
          <w:rFonts w:asciiTheme="minorHAnsi" w:eastAsia="Calibri" w:hAnsiTheme="minorHAnsi" w:cstheme="minorBidi"/>
          <w:sz w:val="22"/>
          <w:szCs w:val="22"/>
          <w:lang w:eastAsia="en-US"/>
        </w:rPr>
        <w:tab/>
        <w:t>służącej zachowaniu kultury i dziedzictwa kulturowego,</w:t>
      </w:r>
    </w:p>
    <w:p w14:paraId="6B1BE4E4" w14:textId="77777777" w:rsidR="00F20BE3" w:rsidRPr="00F20BE3" w:rsidRDefault="00F20BE3" w:rsidP="00304DBF">
      <w:pPr>
        <w:spacing w:line="276" w:lineRule="auto"/>
        <w:ind w:left="1134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F20BE3">
        <w:rPr>
          <w:rFonts w:asciiTheme="minorHAnsi" w:eastAsia="Calibri" w:hAnsiTheme="minorHAnsi" w:cstheme="minorBidi"/>
          <w:sz w:val="22"/>
          <w:szCs w:val="22"/>
          <w:lang w:eastAsia="en-US"/>
        </w:rPr>
        <w:t>8)</w:t>
      </w:r>
      <w:r w:rsidRPr="00F20BE3">
        <w:rPr>
          <w:rFonts w:asciiTheme="minorHAnsi" w:eastAsia="Calibri" w:hAnsiTheme="minorHAnsi" w:cstheme="minorBidi"/>
          <w:sz w:val="22"/>
          <w:szCs w:val="22"/>
          <w:lang w:eastAsia="en-US"/>
        </w:rPr>
        <w:tab/>
        <w:t>sportowej oraz wielofunkcyjnej infrastruktury rekreacyjnej,</w:t>
      </w:r>
    </w:p>
    <w:p w14:paraId="2828EE8C" w14:textId="77777777" w:rsidR="00F20BE3" w:rsidRPr="00F20BE3" w:rsidRDefault="00F20BE3" w:rsidP="00304DBF">
      <w:pPr>
        <w:spacing w:line="276" w:lineRule="auto"/>
        <w:ind w:left="1134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F20BE3">
        <w:rPr>
          <w:rFonts w:asciiTheme="minorHAnsi" w:eastAsia="Calibri" w:hAnsiTheme="minorHAnsi" w:cstheme="minorBidi"/>
          <w:sz w:val="22"/>
          <w:szCs w:val="22"/>
          <w:lang w:eastAsia="en-US"/>
        </w:rPr>
        <w:t>9)</w:t>
      </w:r>
      <w:r w:rsidRPr="00F20BE3">
        <w:rPr>
          <w:rFonts w:asciiTheme="minorHAnsi" w:eastAsia="Calibri" w:hAnsiTheme="minorHAnsi" w:cstheme="minorBidi"/>
          <w:sz w:val="22"/>
          <w:szCs w:val="22"/>
          <w:lang w:eastAsia="en-US"/>
        </w:rPr>
        <w:tab/>
        <w:t>portów lotniczych, infrastruktura portów morskich,</w:t>
      </w:r>
    </w:p>
    <w:p w14:paraId="4554441B" w14:textId="77777777" w:rsidR="00F20BE3" w:rsidRPr="00F20BE3" w:rsidRDefault="00F20BE3" w:rsidP="00304DBF">
      <w:pPr>
        <w:tabs>
          <w:tab w:val="left" w:pos="1560"/>
        </w:tabs>
        <w:spacing w:line="276" w:lineRule="auto"/>
        <w:ind w:left="1134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F20BE3">
        <w:rPr>
          <w:rFonts w:asciiTheme="minorHAnsi" w:eastAsia="Calibri" w:hAnsiTheme="minorHAnsi" w:cstheme="minorBidi"/>
          <w:sz w:val="22"/>
          <w:szCs w:val="22"/>
          <w:lang w:eastAsia="en-US"/>
        </w:rPr>
        <w:t>10)</w:t>
      </w:r>
      <w:r w:rsidRPr="00F20BE3">
        <w:rPr>
          <w:rFonts w:asciiTheme="minorHAnsi" w:eastAsia="Calibri" w:hAnsiTheme="minorHAnsi" w:cstheme="minorBidi"/>
          <w:sz w:val="22"/>
          <w:szCs w:val="22"/>
          <w:lang w:eastAsia="en-US"/>
        </w:rPr>
        <w:tab/>
        <w:t xml:space="preserve">dedykowanej  (specjalnej), tj. infrastruktury, która została zbudowana dla możliwych do ustalenia z góry przedsiębiorstw i dostosowania do ich potrzeb. </w:t>
      </w:r>
    </w:p>
    <w:p w14:paraId="4CC59214" w14:textId="77777777" w:rsidR="00F20BE3" w:rsidRPr="00F20BE3" w:rsidRDefault="00F20BE3" w:rsidP="00304DBF">
      <w:pPr>
        <w:spacing w:line="276" w:lineRule="auto"/>
        <w:rPr>
          <w:rFonts w:asciiTheme="minorHAnsi" w:eastAsia="Calibri" w:hAnsiTheme="minorHAnsi" w:cstheme="minorBidi"/>
          <w:b/>
          <w:sz w:val="22"/>
          <w:szCs w:val="22"/>
          <w:lang w:eastAsia="en-US"/>
        </w:rPr>
      </w:pPr>
    </w:p>
    <w:p w14:paraId="5281F40A" w14:textId="77777777" w:rsidR="00F20BE3" w:rsidRPr="00F20BE3" w:rsidRDefault="00F20BE3" w:rsidP="00304DBF">
      <w:pPr>
        <w:spacing w:line="276" w:lineRule="auto"/>
        <w:rPr>
          <w:rFonts w:asciiTheme="minorHAnsi" w:eastAsia="Calibri" w:hAnsiTheme="minorHAnsi" w:cstheme="minorBidi"/>
          <w:b/>
          <w:sz w:val="22"/>
          <w:szCs w:val="22"/>
          <w:lang w:eastAsia="en-US"/>
        </w:rPr>
      </w:pPr>
      <w:r w:rsidRPr="00F20BE3">
        <w:rPr>
          <w:rFonts w:asciiTheme="minorHAnsi" w:eastAsia="Calibri" w:hAnsiTheme="minorHAnsi" w:cstheme="minorBidi"/>
          <w:b/>
          <w:sz w:val="22"/>
          <w:szCs w:val="22"/>
          <w:lang w:eastAsia="en-US"/>
        </w:rPr>
        <w:t>UWAGA:</w:t>
      </w:r>
    </w:p>
    <w:p w14:paraId="5E7BF740" w14:textId="151BE90D" w:rsidR="00F20BE3" w:rsidRPr="00F20BE3" w:rsidRDefault="00F20BE3" w:rsidP="00304DBF">
      <w:pPr>
        <w:tabs>
          <w:tab w:val="left" w:pos="993"/>
        </w:tabs>
        <w:spacing w:line="276" w:lineRule="auto"/>
        <w:ind w:left="567"/>
        <w:rPr>
          <w:rFonts w:asciiTheme="minorHAnsi" w:eastAsia="Calibri" w:hAnsiTheme="minorHAnsi" w:cstheme="minorBidi"/>
          <w:b/>
          <w:sz w:val="22"/>
          <w:szCs w:val="22"/>
          <w:lang w:eastAsia="en-US"/>
        </w:rPr>
      </w:pPr>
      <w:r w:rsidRPr="00F20BE3">
        <w:rPr>
          <w:rFonts w:asciiTheme="minorHAnsi" w:eastAsia="Calibri" w:hAnsiTheme="minorHAnsi" w:cstheme="minorBidi"/>
          <w:b/>
          <w:sz w:val="22"/>
          <w:szCs w:val="22"/>
          <w:lang w:eastAsia="en-US"/>
        </w:rPr>
        <w:t>1)</w:t>
      </w:r>
      <w:r w:rsidRPr="00F20BE3">
        <w:rPr>
          <w:rFonts w:asciiTheme="minorHAnsi" w:eastAsia="Calibri" w:hAnsiTheme="minorHAnsi" w:cstheme="minorBidi"/>
          <w:b/>
          <w:sz w:val="22"/>
          <w:szCs w:val="22"/>
          <w:lang w:eastAsia="en-US"/>
        </w:rPr>
        <w:tab/>
        <w:t>Każdy z wnioskodawców</w:t>
      </w:r>
      <w:r w:rsidR="00304DBF">
        <w:rPr>
          <w:rFonts w:asciiTheme="minorHAnsi" w:eastAsia="Calibri" w:hAnsiTheme="minorHAnsi" w:cstheme="minorBidi"/>
          <w:b/>
          <w:sz w:val="22"/>
          <w:szCs w:val="22"/>
          <w:lang w:eastAsia="en-US"/>
        </w:rPr>
        <w:t>/partnerów</w:t>
      </w:r>
      <w:r w:rsidRPr="00F20BE3">
        <w:rPr>
          <w:rFonts w:asciiTheme="minorHAnsi" w:eastAsia="Calibri" w:hAnsiTheme="minorHAnsi" w:cstheme="minorBidi"/>
          <w:b/>
          <w:sz w:val="22"/>
          <w:szCs w:val="22"/>
          <w:lang w:eastAsia="en-US"/>
        </w:rPr>
        <w:t xml:space="preserve"> może złożyć tylko jeden wniosek o dofinansowanie. </w:t>
      </w:r>
    </w:p>
    <w:p w14:paraId="2CB47D2F" w14:textId="7DD11E42" w:rsidR="00304DBF" w:rsidRPr="00F20BE3" w:rsidRDefault="00132AD7" w:rsidP="00304DBF">
      <w:pPr>
        <w:spacing w:line="276" w:lineRule="auto"/>
        <w:rPr>
          <w:rFonts w:asciiTheme="minorHAnsi" w:eastAsia="Calibri" w:hAnsiTheme="minorHAnsi" w:cstheme="minorBidi"/>
          <w:b/>
          <w:sz w:val="22"/>
          <w:szCs w:val="22"/>
          <w:lang w:eastAsia="en-US"/>
        </w:rPr>
      </w:pPr>
      <w:r w:rsidRPr="00E92719">
        <w:rPr>
          <w:rFonts w:asciiTheme="minorHAnsi" w:eastAsia="Calibri" w:hAnsiTheme="minorHAnsi" w:cstheme="minorBidi"/>
          <w:sz w:val="22"/>
          <w:szCs w:val="22"/>
          <w:lang w:eastAsia="en-US"/>
        </w:rPr>
        <w:t>Każdy z wnioskodawców/partnerów może złożyć w konkursie tylko jeden wniosek o dofinansowanie (nie ma możliwości złożenia przez ten sam podmiot dwóch wniosków: np. w jednym projekcie jako wnioskodawca, w drugim jako partner)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>.</w:t>
      </w:r>
    </w:p>
    <w:p w14:paraId="0BE18D60" w14:textId="48C390F4" w:rsidR="00F20BE3" w:rsidRDefault="00F20BE3" w:rsidP="00304DBF">
      <w:pPr>
        <w:tabs>
          <w:tab w:val="left" w:pos="993"/>
        </w:tabs>
        <w:spacing w:line="276" w:lineRule="auto"/>
        <w:ind w:left="567"/>
        <w:rPr>
          <w:rFonts w:asciiTheme="minorHAnsi" w:eastAsia="Calibri" w:hAnsiTheme="minorHAnsi" w:cstheme="minorBidi"/>
          <w:b/>
          <w:sz w:val="22"/>
          <w:szCs w:val="22"/>
          <w:lang w:eastAsia="en-US"/>
        </w:rPr>
      </w:pPr>
      <w:r w:rsidRPr="00F20BE3">
        <w:rPr>
          <w:rFonts w:asciiTheme="minorHAnsi" w:eastAsia="Calibri" w:hAnsiTheme="minorHAnsi" w:cstheme="minorBidi"/>
          <w:b/>
          <w:sz w:val="22"/>
          <w:szCs w:val="22"/>
          <w:lang w:eastAsia="en-US"/>
        </w:rPr>
        <w:t>2)</w:t>
      </w:r>
      <w:r w:rsidRPr="00F20BE3">
        <w:rPr>
          <w:rFonts w:asciiTheme="minorHAnsi" w:eastAsia="Calibri" w:hAnsiTheme="minorHAnsi" w:cstheme="minorBidi"/>
          <w:b/>
          <w:sz w:val="22"/>
          <w:szCs w:val="22"/>
          <w:lang w:eastAsia="en-US"/>
        </w:rPr>
        <w:tab/>
        <w:t>Projekt w całości musi być realizowany na obszarze województwa dolnośląskiego.</w:t>
      </w:r>
    </w:p>
    <w:p w14:paraId="66F96587" w14:textId="77777777" w:rsidR="00F20BE3" w:rsidRDefault="00F20BE3" w:rsidP="00304DBF">
      <w:pPr>
        <w:spacing w:line="276" w:lineRule="auto"/>
        <w:rPr>
          <w:rFonts w:asciiTheme="minorHAnsi" w:eastAsia="Calibri" w:hAnsiTheme="minorHAnsi" w:cstheme="minorBidi"/>
          <w:b/>
          <w:sz w:val="22"/>
          <w:szCs w:val="22"/>
          <w:lang w:eastAsia="en-US"/>
        </w:rPr>
      </w:pPr>
    </w:p>
    <w:p w14:paraId="3BD47125" w14:textId="24B3303A" w:rsidR="00C07DA1" w:rsidRPr="00C07DA1" w:rsidRDefault="005E09A9" w:rsidP="00304DBF">
      <w:pPr>
        <w:spacing w:line="276" w:lineRule="auto"/>
        <w:rPr>
          <w:rFonts w:asciiTheme="minorHAnsi" w:eastAsia="Calibr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="Calibri" w:hAnsiTheme="minorHAnsi" w:cstheme="minorBidi"/>
          <w:b/>
          <w:sz w:val="22"/>
          <w:szCs w:val="22"/>
          <w:lang w:eastAsia="en-US"/>
        </w:rPr>
        <w:t>R</w:t>
      </w:r>
      <w:r w:rsidR="00C07DA1" w:rsidRPr="00C07DA1">
        <w:rPr>
          <w:rFonts w:asciiTheme="minorHAnsi" w:eastAsia="Calibri" w:hAnsiTheme="minorHAnsi" w:cstheme="minorBidi"/>
          <w:b/>
          <w:sz w:val="22"/>
          <w:szCs w:val="22"/>
          <w:lang w:eastAsia="en-US"/>
        </w:rPr>
        <w:t xml:space="preserve">ezultatem bezpośrednim projektów będzie odpowiednio: </w:t>
      </w:r>
    </w:p>
    <w:p w14:paraId="4724BD45" w14:textId="61BE78F7" w:rsidR="005B63E2" w:rsidRPr="00C8472C" w:rsidRDefault="005B63E2" w:rsidP="00304DBF">
      <w:pPr>
        <w:numPr>
          <w:ilvl w:val="0"/>
          <w:numId w:val="15"/>
        </w:numPr>
        <w:spacing w:line="276" w:lineRule="auto"/>
        <w:ind w:left="459"/>
        <w:rPr>
          <w:rFonts w:ascii="Calibri" w:eastAsia="Calibri" w:hAnsi="Calibri"/>
          <w:b/>
          <w:color w:val="000000" w:themeColor="text1"/>
          <w:sz w:val="22"/>
          <w:szCs w:val="22"/>
        </w:rPr>
      </w:pPr>
      <w:r w:rsidRPr="00C8472C">
        <w:rPr>
          <w:rFonts w:ascii="Calibri" w:eastAsia="Calibri" w:hAnsi="Calibri"/>
          <w:color w:val="000000" w:themeColor="text1"/>
          <w:sz w:val="22"/>
          <w:szCs w:val="22"/>
        </w:rPr>
        <w:t xml:space="preserve">liczba małych i średnich przedsiębiorstw zlokalizowanych we wspartej infrastrukturze </w:t>
      </w:r>
      <w:r w:rsidRPr="00C8472C">
        <w:rPr>
          <w:rFonts w:ascii="Calibri" w:eastAsia="Calibri" w:hAnsi="Calibri"/>
          <w:b/>
          <w:color w:val="000000" w:themeColor="text1"/>
          <w:sz w:val="22"/>
          <w:szCs w:val="22"/>
        </w:rPr>
        <w:t xml:space="preserve">oraz </w:t>
      </w:r>
    </w:p>
    <w:p w14:paraId="5FE94C18" w14:textId="347C13A0" w:rsidR="00C07DA1" w:rsidRPr="000809DE" w:rsidRDefault="005B63E2" w:rsidP="00C83945">
      <w:pPr>
        <w:numPr>
          <w:ilvl w:val="0"/>
          <w:numId w:val="15"/>
        </w:numPr>
        <w:spacing w:line="276" w:lineRule="auto"/>
        <w:ind w:left="426"/>
        <w:rPr>
          <w:rFonts w:ascii="Calibri" w:eastAsia="Calibri" w:hAnsi="Calibri"/>
          <w:color w:val="000000" w:themeColor="text1"/>
          <w:sz w:val="22"/>
          <w:szCs w:val="22"/>
        </w:rPr>
      </w:pPr>
      <w:r w:rsidRPr="005B63E2">
        <w:rPr>
          <w:rFonts w:ascii="Calibri" w:eastAsia="Calibri" w:hAnsi="Calibri"/>
          <w:color w:val="000000" w:themeColor="text1"/>
          <w:sz w:val="22"/>
          <w:szCs w:val="22"/>
        </w:rPr>
        <w:t xml:space="preserve">liczba miejsc pracy utworzonych w MŚP. </w:t>
      </w:r>
    </w:p>
    <w:p w14:paraId="1709A816" w14:textId="77777777" w:rsidR="000809DE" w:rsidRDefault="000809DE" w:rsidP="00304DBF">
      <w:pPr>
        <w:spacing w:line="276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</w:p>
    <w:p w14:paraId="141911DC" w14:textId="77777777" w:rsidR="00C07DA1" w:rsidRPr="00C07DA1" w:rsidRDefault="00C07DA1" w:rsidP="00304DBF">
      <w:pPr>
        <w:spacing w:line="276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C07DA1">
        <w:rPr>
          <w:rFonts w:asciiTheme="minorHAnsi" w:eastAsia="Calibri" w:hAnsiTheme="minorHAnsi" w:cstheme="minorBidi"/>
          <w:sz w:val="22"/>
          <w:szCs w:val="22"/>
          <w:lang w:eastAsia="en-US"/>
        </w:rPr>
        <w:t>Rezultaty bezpośrednie będą wskazane w umowie o dofinansowanie projektu (w oświadczeniu</w:t>
      </w:r>
      <w:r w:rsidRPr="00C07DA1">
        <w:rPr>
          <w:rFonts w:asciiTheme="minorHAnsi" w:eastAsia="Calibri" w:hAnsiTheme="minorHAnsi" w:cstheme="minorBidi"/>
          <w:sz w:val="22"/>
          <w:szCs w:val="22"/>
          <w:vertAlign w:val="superscript"/>
          <w:lang w:eastAsia="en-US"/>
        </w:rPr>
        <w:footnoteReference w:id="1"/>
      </w:r>
      <w:r w:rsidRPr="00C07DA1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przygotowanym według wzoru stanowiącego załącznik do wniosku o dofinansowanie). </w:t>
      </w:r>
    </w:p>
    <w:p w14:paraId="470B0730" w14:textId="77777777" w:rsidR="00C07DA1" w:rsidRDefault="00C07DA1" w:rsidP="00304DBF">
      <w:pPr>
        <w:suppressAutoHyphens/>
        <w:autoSpaceDN w:val="0"/>
        <w:spacing w:after="160" w:line="259" w:lineRule="auto"/>
        <w:ind w:right="106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C751761" w14:textId="490B1295" w:rsidR="002876B4" w:rsidRDefault="000809DE" w:rsidP="00304DBF">
      <w:pPr>
        <w:suppressAutoHyphens/>
        <w:autoSpaceDN w:val="0"/>
        <w:spacing w:after="160" w:line="259" w:lineRule="auto"/>
        <w:ind w:right="106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809DE">
        <w:rPr>
          <w:rFonts w:asciiTheme="minorHAnsi" w:eastAsiaTheme="minorHAnsi" w:hAnsiTheme="minorHAnsi" w:cstheme="minorBidi"/>
          <w:sz w:val="22"/>
          <w:szCs w:val="22"/>
          <w:lang w:eastAsia="en-US"/>
        </w:rPr>
        <w:t>Wykorzystanie powstałej infrastruktury przez dużego przedsiębiorcę będzie skutkowało – zgodnie z zasadą proporcjonalności – odpowiednim zwrotem środków na koniec okresu trwałości projektu.</w:t>
      </w:r>
    </w:p>
    <w:p w14:paraId="1202E90F" w14:textId="77777777" w:rsidR="005E13D0" w:rsidRPr="003D45F6" w:rsidRDefault="005E13D0" w:rsidP="00304DBF">
      <w:pPr>
        <w:rPr>
          <w:rFonts w:asciiTheme="minorHAnsi" w:hAnsiTheme="minorHAnsi" w:cs="Calibri"/>
          <w:sz w:val="22"/>
          <w:szCs w:val="22"/>
        </w:rPr>
      </w:pPr>
    </w:p>
    <w:p w14:paraId="2158BAE9" w14:textId="77777777" w:rsidR="00CC611C" w:rsidRPr="00CC611C" w:rsidRDefault="00CC611C" w:rsidP="00EF2261">
      <w:pPr>
        <w:spacing w:after="160" w:line="276" w:lineRule="auto"/>
        <w:rPr>
          <w:rFonts w:ascii="Calibri" w:hAnsi="Calibri" w:cstheme="minorBidi"/>
          <w:kern w:val="1"/>
          <w:sz w:val="22"/>
          <w:szCs w:val="22"/>
          <w:lang w:eastAsia="en-US"/>
        </w:rPr>
      </w:pPr>
      <w:r w:rsidRPr="00CC611C">
        <w:rPr>
          <w:rFonts w:ascii="Calibri" w:hAnsi="Calibri" w:cstheme="minorBidi"/>
          <w:kern w:val="1"/>
          <w:sz w:val="22"/>
          <w:szCs w:val="22"/>
          <w:lang w:eastAsia="en-US"/>
        </w:rPr>
        <w:t>Wsparcie w konkursie będzie udzielane jako:</w:t>
      </w:r>
    </w:p>
    <w:p w14:paraId="64074805" w14:textId="5C7D1246" w:rsidR="00CC611C" w:rsidRPr="00CC611C" w:rsidRDefault="00CC611C" w:rsidP="00EF2261">
      <w:pPr>
        <w:pStyle w:val="Akapitzlist"/>
        <w:numPr>
          <w:ilvl w:val="0"/>
          <w:numId w:val="22"/>
        </w:numPr>
        <w:suppressAutoHyphens/>
        <w:autoSpaceDE w:val="0"/>
        <w:autoSpaceDN w:val="0"/>
        <w:adjustRightInd w:val="0"/>
        <w:spacing w:line="276" w:lineRule="auto"/>
        <w:ind w:left="851" w:hanging="425"/>
        <w:textAlignment w:val="baseline"/>
        <w:rPr>
          <w:rFonts w:ascii="Calibri" w:hAnsi="Calibri" w:cstheme="minorBidi"/>
          <w:color w:val="000000" w:themeColor="text1"/>
          <w:sz w:val="22"/>
          <w:szCs w:val="22"/>
          <w:lang w:eastAsia="en-US"/>
        </w:rPr>
      </w:pPr>
      <w:r w:rsidRPr="00CC611C">
        <w:rPr>
          <w:rFonts w:ascii="Calibri" w:hAnsi="Calibri"/>
          <w:color w:val="000000" w:themeColor="text1"/>
          <w:sz w:val="22"/>
          <w:szCs w:val="22"/>
        </w:rPr>
        <w:t>pomoc publiczna w  przypadku wydatków objętych pomocą inwestycyjną na infrastrukturę lokalną, zgodnie z rozporządzeniem Ministra Infrastruktury i Rozwoju z dnia 5 sierpnia 2015 r. w sprawie udzielania pomocy inwestycyjnej na infrastrukturę lokalną w ramach regionalnych programów operacyjnych na lata 2014-2020 oraz</w:t>
      </w:r>
    </w:p>
    <w:p w14:paraId="0662DDAF" w14:textId="49D71CEA" w:rsidR="00CC611C" w:rsidRPr="00CC611C" w:rsidRDefault="00CC611C" w:rsidP="00EF2261">
      <w:pPr>
        <w:pStyle w:val="Akapitzlist"/>
        <w:numPr>
          <w:ilvl w:val="0"/>
          <w:numId w:val="22"/>
        </w:numPr>
        <w:suppressAutoHyphens/>
        <w:autoSpaceDE w:val="0"/>
        <w:autoSpaceDN w:val="0"/>
        <w:adjustRightInd w:val="0"/>
        <w:spacing w:line="276" w:lineRule="auto"/>
        <w:ind w:left="851" w:hanging="425"/>
        <w:textAlignment w:val="baseline"/>
        <w:rPr>
          <w:rFonts w:ascii="Calibri" w:hAnsi="Calibri" w:cstheme="minorBidi"/>
          <w:color w:val="000000" w:themeColor="text1"/>
          <w:sz w:val="22"/>
          <w:szCs w:val="22"/>
          <w:lang w:eastAsia="en-US"/>
        </w:rPr>
      </w:pPr>
      <w:r w:rsidRPr="00CC611C">
        <w:rPr>
          <w:rFonts w:ascii="Calibri" w:hAnsi="Calibri"/>
          <w:color w:val="000000" w:themeColor="text1"/>
          <w:sz w:val="22"/>
          <w:szCs w:val="22"/>
        </w:rPr>
        <w:t xml:space="preserve">pomoc de </w:t>
      </w:r>
      <w:proofErr w:type="spellStart"/>
      <w:r w:rsidRPr="00CC611C">
        <w:rPr>
          <w:rFonts w:ascii="Calibri" w:hAnsi="Calibri"/>
          <w:color w:val="000000" w:themeColor="text1"/>
          <w:sz w:val="22"/>
          <w:szCs w:val="22"/>
        </w:rPr>
        <w:t>minimis</w:t>
      </w:r>
      <w:proofErr w:type="spellEnd"/>
      <w:r w:rsidRPr="00CC611C">
        <w:rPr>
          <w:rFonts w:ascii="Calibri" w:hAnsi="Calibri"/>
          <w:color w:val="000000" w:themeColor="text1"/>
          <w:sz w:val="22"/>
          <w:szCs w:val="22"/>
        </w:rPr>
        <w:t xml:space="preserve"> w przypadku wydatków nieobjętych ww. rozporządzeniem, w oparciu </w:t>
      </w:r>
      <w:r>
        <w:rPr>
          <w:rFonts w:ascii="Calibri" w:hAnsi="Calibri"/>
          <w:color w:val="000000" w:themeColor="text1"/>
          <w:sz w:val="22"/>
          <w:szCs w:val="22"/>
        </w:rPr>
        <w:br/>
      </w:r>
      <w:r w:rsidRPr="00CC611C">
        <w:rPr>
          <w:rFonts w:ascii="Calibri" w:hAnsi="Calibri"/>
          <w:color w:val="000000" w:themeColor="text1"/>
          <w:sz w:val="22"/>
          <w:szCs w:val="22"/>
        </w:rPr>
        <w:t xml:space="preserve">o rozporządzenie Ministra Infrastruktury i Rozwoju z dnia 19 marca 2015 r. w sprawie </w:t>
      </w:r>
      <w:r w:rsidRPr="00CC611C">
        <w:rPr>
          <w:rFonts w:ascii="Calibri" w:hAnsi="Calibri"/>
          <w:color w:val="000000" w:themeColor="text1"/>
          <w:sz w:val="22"/>
          <w:szCs w:val="22"/>
        </w:rPr>
        <w:lastRenderedPageBreak/>
        <w:t xml:space="preserve">udzielania pomocy de </w:t>
      </w:r>
      <w:proofErr w:type="spellStart"/>
      <w:r w:rsidRPr="00CC611C">
        <w:rPr>
          <w:rFonts w:ascii="Calibri" w:hAnsi="Calibri"/>
          <w:color w:val="000000" w:themeColor="text1"/>
          <w:sz w:val="22"/>
          <w:szCs w:val="22"/>
        </w:rPr>
        <w:t>minimis</w:t>
      </w:r>
      <w:proofErr w:type="spellEnd"/>
      <w:r w:rsidRPr="00CC611C">
        <w:rPr>
          <w:rFonts w:ascii="Calibri" w:hAnsi="Calibri"/>
          <w:color w:val="000000" w:themeColor="text1"/>
          <w:sz w:val="22"/>
          <w:szCs w:val="22"/>
        </w:rPr>
        <w:t xml:space="preserve"> w ramach regionalnych programów operacyjnych na lata 2014-2020).</w:t>
      </w:r>
    </w:p>
    <w:p w14:paraId="0F24FE07" w14:textId="77777777" w:rsidR="003D45F6" w:rsidRDefault="003D45F6" w:rsidP="00304DBF">
      <w:pPr>
        <w:rPr>
          <w:rFonts w:asciiTheme="minorHAnsi" w:hAnsiTheme="minorHAnsi"/>
          <w:sz w:val="22"/>
          <w:szCs w:val="22"/>
        </w:rPr>
      </w:pPr>
    </w:p>
    <w:p w14:paraId="4EF10438" w14:textId="30D2BCFC" w:rsidR="000809DE" w:rsidRDefault="000809DE" w:rsidP="00EF2261">
      <w:pPr>
        <w:spacing w:line="276" w:lineRule="auto"/>
        <w:rPr>
          <w:rFonts w:asciiTheme="minorHAnsi" w:hAnsiTheme="minorHAnsi"/>
          <w:sz w:val="22"/>
          <w:szCs w:val="22"/>
        </w:rPr>
      </w:pPr>
      <w:r w:rsidRPr="000809DE">
        <w:rPr>
          <w:rFonts w:asciiTheme="minorHAnsi" w:hAnsiTheme="minorHAnsi"/>
          <w:sz w:val="22"/>
          <w:szCs w:val="22"/>
        </w:rPr>
        <w:t>Zgodnie z rozporządzeniem w sprawie pomocy na infrastrukturę lokalną: - infrastruktura jest udostępniana zainteresowanym użytkownik</w:t>
      </w:r>
      <w:r w:rsidR="00DF5814">
        <w:rPr>
          <w:rFonts w:asciiTheme="minorHAnsi" w:hAnsiTheme="minorHAnsi"/>
          <w:sz w:val="22"/>
          <w:szCs w:val="22"/>
        </w:rPr>
        <w:t>om</w:t>
      </w:r>
      <w:r w:rsidRPr="000809DE">
        <w:rPr>
          <w:rFonts w:asciiTheme="minorHAnsi" w:hAnsiTheme="minorHAnsi"/>
          <w:sz w:val="22"/>
          <w:szCs w:val="22"/>
        </w:rPr>
        <w:t xml:space="preserve"> w oparciu o otwarte, przejrzyste i niedyskryminujące zasady; cena pobierana za użytkowanie lub sprzedaż infrastruktury odpowiada cenie rynkowej; - wszelkie koncesje lub inne formy powierzenia osobie trzeciej eksploatacji infrastruktury udzielane są na otwartych, przejrzystych i niedyskryminacyjnych zasadach, z należytym poszanowaniem obowiązujących zasad udzielania zamówień; - wsparcie nie może być udzielane na infrastrukturę specjalną (dedykowaną), czyli infrastrukturę, która została zbudowana dla możliwych do ustalenia w trakcie oceny ex </w:t>
      </w:r>
      <w:proofErr w:type="spellStart"/>
      <w:r w:rsidRPr="000809DE">
        <w:rPr>
          <w:rFonts w:asciiTheme="minorHAnsi" w:hAnsiTheme="minorHAnsi"/>
          <w:sz w:val="22"/>
          <w:szCs w:val="22"/>
        </w:rPr>
        <w:t>ante</w:t>
      </w:r>
      <w:proofErr w:type="spellEnd"/>
      <w:r w:rsidRPr="000809DE">
        <w:rPr>
          <w:rFonts w:asciiTheme="minorHAnsi" w:hAnsiTheme="minorHAnsi"/>
          <w:sz w:val="22"/>
          <w:szCs w:val="22"/>
        </w:rPr>
        <w:t xml:space="preserve"> przedsiębiorstw i dostosowana do ich potrzeb</w:t>
      </w:r>
      <w:r w:rsidR="00DF5814">
        <w:rPr>
          <w:rFonts w:asciiTheme="minorHAnsi" w:hAnsiTheme="minorHAnsi"/>
          <w:sz w:val="22"/>
          <w:szCs w:val="22"/>
        </w:rPr>
        <w:t>.</w:t>
      </w:r>
    </w:p>
    <w:p w14:paraId="0F3BC54B" w14:textId="77777777" w:rsidR="000809DE" w:rsidRPr="003D45F6" w:rsidRDefault="000809DE" w:rsidP="00304DBF">
      <w:pPr>
        <w:rPr>
          <w:rFonts w:asciiTheme="minorHAnsi" w:hAnsiTheme="minorHAnsi"/>
          <w:sz w:val="22"/>
          <w:szCs w:val="22"/>
        </w:rPr>
      </w:pPr>
    </w:p>
    <w:p w14:paraId="19321502" w14:textId="77777777" w:rsidR="003D45F6" w:rsidRPr="003D45F6" w:rsidRDefault="003D45F6" w:rsidP="00304DBF">
      <w:pPr>
        <w:rPr>
          <w:rFonts w:asciiTheme="minorHAnsi" w:hAnsiTheme="minorHAnsi"/>
          <w:sz w:val="22"/>
          <w:szCs w:val="22"/>
        </w:rPr>
      </w:pPr>
    </w:p>
    <w:p w14:paraId="315CA5A0" w14:textId="77777777" w:rsidR="00F2790E" w:rsidRPr="003D45F6" w:rsidRDefault="00F2790E" w:rsidP="00304DB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>Rodzaj podmiotów, które mogą ubiegać się o dofinansowanie</w:t>
      </w:r>
    </w:p>
    <w:p w14:paraId="4A4AB1EF" w14:textId="77777777" w:rsidR="00EA6A3E" w:rsidRDefault="00EA6A3E" w:rsidP="00EF2261">
      <w:pPr>
        <w:autoSpaceDE w:val="0"/>
        <w:autoSpaceDN w:val="0"/>
        <w:adjustRightInd w:val="0"/>
        <w:spacing w:before="120" w:after="120" w:line="276" w:lineRule="auto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</w:p>
    <w:p w14:paraId="2DAFC707" w14:textId="77777777" w:rsidR="00C07DA1" w:rsidRDefault="00C07DA1" w:rsidP="00EF2261">
      <w:pPr>
        <w:autoSpaceDE w:val="0"/>
        <w:autoSpaceDN w:val="0"/>
        <w:adjustRightInd w:val="0"/>
        <w:spacing w:before="120" w:after="120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C07DA1">
        <w:rPr>
          <w:rFonts w:asciiTheme="minorHAnsi" w:eastAsia="Calibri" w:hAnsiTheme="minorHAnsi"/>
          <w:sz w:val="22"/>
          <w:szCs w:val="22"/>
          <w:lang w:eastAsia="en-US"/>
        </w:rPr>
        <w:t>O dofinansowanie w ramach konkursu mogą ubiegać się następujące typy beneficjentów:</w:t>
      </w:r>
    </w:p>
    <w:p w14:paraId="1F16F891" w14:textId="77777777" w:rsidR="000809DE" w:rsidRDefault="000809DE" w:rsidP="00EF2261">
      <w:pPr>
        <w:autoSpaceDE w:val="0"/>
        <w:autoSpaceDN w:val="0"/>
        <w:adjustRightInd w:val="0"/>
        <w:spacing w:before="120" w:after="120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</w:p>
    <w:p w14:paraId="4B7327A4" w14:textId="77777777" w:rsidR="00C07DA1" w:rsidRPr="00C07DA1" w:rsidRDefault="00C07DA1" w:rsidP="00304DBF">
      <w:pPr>
        <w:numPr>
          <w:ilvl w:val="0"/>
          <w:numId w:val="23"/>
        </w:numPr>
        <w:spacing w:after="160" w:line="276" w:lineRule="auto"/>
        <w:ind w:left="709" w:hanging="241"/>
        <w:contextualSpacing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C07DA1">
        <w:rPr>
          <w:rFonts w:asciiTheme="minorHAnsi" w:eastAsia="Calibri" w:hAnsiTheme="minorHAnsi" w:cstheme="minorBidi"/>
          <w:sz w:val="22"/>
          <w:szCs w:val="22"/>
          <w:lang w:eastAsia="en-US"/>
        </w:rPr>
        <w:t>jednostki samorządu terytorialnego, ich związki i stowarzyszenia;</w:t>
      </w:r>
    </w:p>
    <w:p w14:paraId="1BC49F17" w14:textId="382787C0" w:rsidR="00C07DA1" w:rsidRPr="00C07DA1" w:rsidRDefault="00C834A3" w:rsidP="00304DBF">
      <w:pPr>
        <w:numPr>
          <w:ilvl w:val="0"/>
          <w:numId w:val="23"/>
        </w:numPr>
        <w:spacing w:after="160" w:line="276" w:lineRule="auto"/>
        <w:ind w:left="709" w:hanging="241"/>
        <w:contextualSpacing/>
        <w:rPr>
          <w:rFonts w:asciiTheme="minorHAnsi" w:eastAsia="Calibri" w:hAnsiTheme="minorHAnsi" w:cstheme="minorBidi"/>
          <w:sz w:val="22"/>
          <w:szCs w:val="22"/>
          <w:lang w:eastAsia="en-US"/>
        </w:rPr>
      </w:pPr>
      <w:r>
        <w:rPr>
          <w:rFonts w:asciiTheme="minorHAnsi" w:eastAsia="Calibri" w:hAnsiTheme="minorHAnsi" w:cstheme="minorBidi"/>
          <w:sz w:val="22"/>
          <w:szCs w:val="22"/>
          <w:lang w:eastAsia="en-US"/>
        </w:rPr>
        <w:t>jednostki organizacyjne JST</w:t>
      </w:r>
      <w:r w:rsidR="00C07DA1" w:rsidRPr="00C07DA1">
        <w:rPr>
          <w:rFonts w:asciiTheme="minorHAnsi" w:eastAsia="Calibri" w:hAnsiTheme="minorHAnsi" w:cstheme="minorBidi"/>
          <w:sz w:val="22"/>
          <w:szCs w:val="22"/>
          <w:lang w:eastAsia="en-US"/>
        </w:rPr>
        <w:t>;</w:t>
      </w:r>
    </w:p>
    <w:p w14:paraId="6117E708" w14:textId="77777777" w:rsidR="00C07DA1" w:rsidRPr="00C07DA1" w:rsidRDefault="00C07DA1" w:rsidP="00304DBF">
      <w:pPr>
        <w:numPr>
          <w:ilvl w:val="0"/>
          <w:numId w:val="23"/>
        </w:numPr>
        <w:spacing w:after="160" w:line="276" w:lineRule="auto"/>
        <w:ind w:left="709" w:hanging="241"/>
        <w:contextualSpacing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C07DA1">
        <w:rPr>
          <w:rFonts w:asciiTheme="minorHAnsi" w:eastAsia="Calibri" w:hAnsiTheme="minorHAnsi" w:cstheme="minorBidi"/>
          <w:sz w:val="22"/>
          <w:szCs w:val="22"/>
          <w:lang w:eastAsia="en-US"/>
        </w:rPr>
        <w:t>specjalne strefy ekonomiczne (SSE);</w:t>
      </w:r>
    </w:p>
    <w:p w14:paraId="6D070827" w14:textId="77777777" w:rsidR="00C07DA1" w:rsidRPr="00C07DA1" w:rsidRDefault="00C07DA1" w:rsidP="00304DBF">
      <w:pPr>
        <w:numPr>
          <w:ilvl w:val="0"/>
          <w:numId w:val="23"/>
        </w:numPr>
        <w:spacing w:after="160" w:line="276" w:lineRule="auto"/>
        <w:ind w:left="709" w:hanging="241"/>
        <w:contextualSpacing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C07DA1">
        <w:rPr>
          <w:rFonts w:asciiTheme="minorHAnsi" w:eastAsia="Calibri" w:hAnsiTheme="minorHAnsi" w:cstheme="minorBidi"/>
          <w:sz w:val="22"/>
          <w:szCs w:val="22"/>
          <w:lang w:eastAsia="en-US"/>
        </w:rPr>
        <w:t>instytucje otoczenia biznesu (IOB);</w:t>
      </w:r>
    </w:p>
    <w:p w14:paraId="41D0AFBD" w14:textId="77777777" w:rsidR="00C07DA1" w:rsidRPr="00C07DA1" w:rsidRDefault="00C07DA1">
      <w:pPr>
        <w:numPr>
          <w:ilvl w:val="0"/>
          <w:numId w:val="23"/>
        </w:numPr>
        <w:spacing w:after="160" w:line="276" w:lineRule="auto"/>
        <w:ind w:left="709" w:hanging="241"/>
        <w:contextualSpacing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C07DA1">
        <w:rPr>
          <w:rFonts w:asciiTheme="minorHAnsi" w:eastAsia="Calibri" w:hAnsiTheme="minorHAnsi" w:cstheme="minorBidi"/>
          <w:sz w:val="22"/>
          <w:szCs w:val="22"/>
          <w:lang w:eastAsia="en-US"/>
        </w:rPr>
        <w:t>uczelnie/szkoły wyższe;</w:t>
      </w:r>
    </w:p>
    <w:p w14:paraId="7DF2AAF7" w14:textId="77777777" w:rsidR="00C07DA1" w:rsidRPr="00C07DA1" w:rsidRDefault="00C07DA1">
      <w:pPr>
        <w:numPr>
          <w:ilvl w:val="0"/>
          <w:numId w:val="23"/>
        </w:numPr>
        <w:spacing w:after="160" w:line="276" w:lineRule="auto"/>
        <w:ind w:left="709" w:hanging="241"/>
        <w:contextualSpacing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C07DA1">
        <w:rPr>
          <w:rFonts w:asciiTheme="minorHAnsi" w:eastAsia="Calibri" w:hAnsiTheme="minorHAnsi" w:cstheme="minorBidi"/>
          <w:sz w:val="22"/>
          <w:szCs w:val="22"/>
          <w:lang w:eastAsia="en-US"/>
        </w:rPr>
        <w:t>lokalne grupy działania (LGD).</w:t>
      </w:r>
    </w:p>
    <w:p w14:paraId="6195C69B" w14:textId="77777777" w:rsidR="00C07DA1" w:rsidRPr="00C07DA1" w:rsidRDefault="00C07DA1" w:rsidP="00EF2261">
      <w:pPr>
        <w:autoSpaceDE w:val="0"/>
        <w:autoSpaceDN w:val="0"/>
        <w:adjustRightInd w:val="0"/>
        <w:spacing w:before="120" w:after="120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</w:p>
    <w:p w14:paraId="440419DB" w14:textId="77777777" w:rsidR="00F20BE3" w:rsidRDefault="00C07DA1" w:rsidP="00EF2261">
      <w:pPr>
        <w:autoSpaceDE w:val="0"/>
        <w:autoSpaceDN w:val="0"/>
        <w:adjustRightInd w:val="0"/>
        <w:spacing w:line="276" w:lineRule="auto"/>
        <w:contextualSpacing/>
        <w:rPr>
          <w:rFonts w:ascii="Calibri" w:hAnsi="Calibri"/>
          <w:iCs/>
          <w:sz w:val="22"/>
          <w:szCs w:val="22"/>
          <w:lang w:eastAsia="en-US"/>
        </w:rPr>
      </w:pPr>
      <w:r w:rsidRPr="00C07DA1">
        <w:rPr>
          <w:rFonts w:asciiTheme="minorHAnsi" w:eastAsia="Calibri" w:hAnsiTheme="minorHAnsi"/>
          <w:sz w:val="22"/>
          <w:szCs w:val="22"/>
          <w:lang w:eastAsia="en-US"/>
        </w:rPr>
        <w:t xml:space="preserve">Wnioskodawca </w:t>
      </w:r>
      <w:r w:rsidRPr="00C07DA1">
        <w:rPr>
          <w:rFonts w:ascii="Calibri" w:hAnsi="Calibri"/>
          <w:iCs/>
          <w:sz w:val="22"/>
          <w:szCs w:val="22"/>
          <w:lang w:eastAsia="en-US"/>
        </w:rPr>
        <w:t>będący Instytucją Otoczenia Biznesu powinien spełniać wymogi określone w kryterium formalnym specyficznym „IOB jako podmiot uprawniony (jeśli dotyczy)”: zgodnie z definicją IOB zawartą w SZOOP RPO WD 2014-2020</w:t>
      </w:r>
      <w:r w:rsidRPr="00C07DA1">
        <w:rPr>
          <w:rFonts w:ascii="Calibri" w:hAnsi="Calibri"/>
          <w:b/>
          <w:sz w:val="22"/>
          <w:szCs w:val="22"/>
          <w:lang w:eastAsia="en-US"/>
        </w:rPr>
        <w:t xml:space="preserve"> „</w:t>
      </w:r>
      <w:r w:rsidRPr="00C07DA1">
        <w:rPr>
          <w:rFonts w:ascii="Calibri" w:hAnsi="Calibri"/>
          <w:i/>
          <w:iCs/>
          <w:sz w:val="22"/>
          <w:szCs w:val="22"/>
          <w:lang w:eastAsia="en-US"/>
        </w:rPr>
        <w:t>Instytucje Otoczenia Biznesu (IOB) to, bez względu na formę prawną, podmioty prowadzące działalność na rzecz rozwoju przedsiębiorczości i innowacyjności, niedziałające dla zysku lub przeznaczające zysk na cele statutowe zgodnie z zapisami w statucie lub innym równoważnym dokumencie założycielskim. Posiadające bazę materialną, techniczną i zasoby ludzkie oraz kompetencyjne niezbędne do świadczenia usług na rzecz sektora MŚP</w:t>
      </w:r>
      <w:r w:rsidRPr="00C07DA1">
        <w:rPr>
          <w:rFonts w:ascii="Calibri" w:hAnsi="Calibri"/>
          <w:iCs/>
          <w:sz w:val="22"/>
          <w:szCs w:val="22"/>
          <w:lang w:eastAsia="en-US"/>
        </w:rPr>
        <w:t xml:space="preserve">. </w:t>
      </w:r>
    </w:p>
    <w:p w14:paraId="49F11255" w14:textId="4E382A82" w:rsidR="00C07DA1" w:rsidRPr="00C07DA1" w:rsidRDefault="00C07DA1" w:rsidP="00EF2261">
      <w:pPr>
        <w:autoSpaceDE w:val="0"/>
        <w:autoSpaceDN w:val="0"/>
        <w:adjustRightInd w:val="0"/>
        <w:spacing w:line="276" w:lineRule="auto"/>
        <w:contextualSpacing/>
        <w:rPr>
          <w:rFonts w:ascii="Calibri" w:hAnsi="Calibri"/>
          <w:sz w:val="22"/>
          <w:szCs w:val="22"/>
          <w:highlight w:val="yellow"/>
          <w:lang w:eastAsia="en-US"/>
        </w:rPr>
      </w:pPr>
      <w:r w:rsidRPr="00C07DA1">
        <w:rPr>
          <w:rFonts w:ascii="Calibri" w:hAnsi="Calibri"/>
          <w:iCs/>
          <w:sz w:val="22"/>
          <w:szCs w:val="22"/>
          <w:lang w:eastAsia="en-US"/>
        </w:rPr>
        <w:t xml:space="preserve">Wnioskodawca powinien potwierdzić poprzez zapisy w odpowiednich dokumentach rejestrowych (typu statut), że charakter prowadzonej przez niego działalności jest zgodny z treścią wyżej przytoczonej definicji oraz udokumentować prowadzenie takiej działalności w okresie co najmniej </w:t>
      </w:r>
      <w:r w:rsidR="004D66CB">
        <w:rPr>
          <w:rFonts w:ascii="Calibri" w:hAnsi="Calibri"/>
          <w:iCs/>
          <w:sz w:val="22"/>
          <w:szCs w:val="22"/>
          <w:lang w:eastAsia="en-US"/>
        </w:rPr>
        <w:t xml:space="preserve">dwóch zamkniętych lat obrotowych </w:t>
      </w:r>
      <w:r w:rsidRPr="00C07DA1">
        <w:rPr>
          <w:rFonts w:ascii="Calibri" w:hAnsi="Calibri"/>
          <w:iCs/>
          <w:sz w:val="22"/>
          <w:szCs w:val="22"/>
          <w:lang w:eastAsia="en-US"/>
        </w:rPr>
        <w:t xml:space="preserve"> przed dniem ogłoszenia konkursu</w:t>
      </w:r>
      <w:r w:rsidRPr="00C07DA1">
        <w:rPr>
          <w:rFonts w:ascii="Calibri" w:hAnsi="Calibri"/>
          <w:iCs/>
          <w:sz w:val="22"/>
          <w:szCs w:val="22"/>
          <w:vertAlign w:val="superscript"/>
          <w:lang w:eastAsia="en-US"/>
        </w:rPr>
        <w:footnoteReference w:id="2"/>
      </w:r>
      <w:r w:rsidRPr="00C07DA1">
        <w:rPr>
          <w:rFonts w:ascii="Calibri" w:hAnsi="Calibri"/>
          <w:iCs/>
          <w:sz w:val="22"/>
          <w:szCs w:val="22"/>
          <w:lang w:eastAsia="en-US"/>
        </w:rPr>
        <w:t>.</w:t>
      </w:r>
      <w:r w:rsidRPr="00C07DA1">
        <w:rPr>
          <w:rFonts w:ascii="Calibri" w:hAnsi="Calibri"/>
          <w:sz w:val="22"/>
          <w:szCs w:val="22"/>
          <w:highlight w:val="yellow"/>
          <w:lang w:eastAsia="en-US"/>
        </w:rPr>
        <w:t xml:space="preserve"> </w:t>
      </w:r>
    </w:p>
    <w:p w14:paraId="4059218B" w14:textId="77777777" w:rsidR="00C07DA1" w:rsidRPr="00C07DA1" w:rsidRDefault="00C07DA1" w:rsidP="00EF2261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668A318" w14:textId="77777777" w:rsidR="00C07DA1" w:rsidRPr="00C07DA1" w:rsidRDefault="00C07DA1" w:rsidP="00EF2261">
      <w:pPr>
        <w:autoSpaceDE w:val="0"/>
        <w:autoSpaceDN w:val="0"/>
        <w:adjustRightInd w:val="0"/>
        <w:spacing w:line="276" w:lineRule="auto"/>
        <w:contextualSpacing/>
        <w:rPr>
          <w:rFonts w:ascii="Calibri" w:eastAsia="TTE1ABE920t00" w:hAnsi="Calibri"/>
          <w:b/>
          <w:sz w:val="22"/>
          <w:szCs w:val="22"/>
          <w:lang w:eastAsia="en-US"/>
        </w:rPr>
      </w:pPr>
      <w:r w:rsidRPr="00C07DA1">
        <w:rPr>
          <w:rFonts w:ascii="Calibri" w:eastAsia="TTE1ABE920t00" w:hAnsi="Calibri"/>
          <w:b/>
          <w:sz w:val="22"/>
          <w:szCs w:val="22"/>
          <w:lang w:eastAsia="en-US"/>
        </w:rPr>
        <w:t>UWAGA:</w:t>
      </w:r>
    </w:p>
    <w:p w14:paraId="36E54D23" w14:textId="61D97CFD" w:rsidR="00EA6A3E" w:rsidRDefault="00C07DA1" w:rsidP="00EF2261">
      <w:pPr>
        <w:autoSpaceDE w:val="0"/>
        <w:autoSpaceDN w:val="0"/>
        <w:adjustRightInd w:val="0"/>
        <w:spacing w:line="276" w:lineRule="auto"/>
        <w:contextualSpacing/>
        <w:rPr>
          <w:rFonts w:ascii="Calibri" w:eastAsia="TTE1ABE920t00" w:hAnsi="Calibri"/>
          <w:sz w:val="22"/>
          <w:szCs w:val="22"/>
          <w:lang w:eastAsia="en-US"/>
        </w:rPr>
      </w:pPr>
      <w:r w:rsidRPr="00C07DA1">
        <w:rPr>
          <w:rFonts w:ascii="Calibri" w:eastAsia="TTE1ABE920t00" w:hAnsi="Calibri"/>
          <w:sz w:val="22"/>
          <w:szCs w:val="22"/>
          <w:lang w:eastAsia="en-US"/>
        </w:rPr>
        <w:t>Do wniosku o dofinansowanie wymagane będzie złożenie oświadczenia o zamiarze posiadania co najmniej zakładu lub oddziału w granicach administracyjnych województwa dolnośląskiego. Natomiast na etapie złożenia pierwszego wniosku o płatność pośrednią lub zaliczkową (nie dotyczy wniosku sprawozdawczego) – złożenie dokumentu potwierdzającego posiadanie co najmniej zakładu lub oddziału w granicach administracyjnych województwa dolnośląskiego.</w:t>
      </w:r>
    </w:p>
    <w:p w14:paraId="1B657915" w14:textId="77777777" w:rsidR="00F20BE3" w:rsidRPr="002A317A" w:rsidRDefault="00F20BE3" w:rsidP="00EF2261">
      <w:pPr>
        <w:autoSpaceDE w:val="0"/>
        <w:autoSpaceDN w:val="0"/>
        <w:adjustRightInd w:val="0"/>
        <w:spacing w:line="276" w:lineRule="auto"/>
        <w:contextualSpacing/>
        <w:rPr>
          <w:rFonts w:ascii="Calibri" w:eastAsia="TTE1ABE920t00" w:hAnsi="Calibri"/>
          <w:sz w:val="22"/>
          <w:szCs w:val="22"/>
          <w:lang w:eastAsia="en-US"/>
        </w:rPr>
      </w:pPr>
    </w:p>
    <w:p w14:paraId="15CCFC34" w14:textId="77777777" w:rsidR="002876B4" w:rsidRPr="003D45F6" w:rsidRDefault="002876B4" w:rsidP="00304DBF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73F40B1D" w14:textId="77777777" w:rsidR="00F2790E" w:rsidRPr="003D45F6" w:rsidRDefault="00F2790E" w:rsidP="00304DB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>Środki przeznaczone na dofinansowanie projektów</w:t>
      </w:r>
    </w:p>
    <w:p w14:paraId="745B4886" w14:textId="77777777" w:rsidR="00F2790E" w:rsidRPr="003D45F6" w:rsidRDefault="00F2790E" w:rsidP="00304DBF">
      <w:pPr>
        <w:rPr>
          <w:rFonts w:asciiTheme="minorHAnsi" w:hAnsiTheme="minorHAnsi"/>
          <w:sz w:val="22"/>
          <w:szCs w:val="22"/>
        </w:rPr>
      </w:pPr>
    </w:p>
    <w:p w14:paraId="5A2EFFA6" w14:textId="0EE19B0C" w:rsidR="00CC611C" w:rsidRPr="00CC611C" w:rsidRDefault="00CC611C" w:rsidP="00EF2261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CC611C">
        <w:rPr>
          <w:rFonts w:asciiTheme="minorHAnsi" w:hAnsiTheme="minorHAnsi"/>
          <w:color w:val="auto"/>
          <w:sz w:val="22"/>
          <w:szCs w:val="22"/>
        </w:rPr>
        <w:t xml:space="preserve">Zgodnie z postanowieniami Harmonogramu naborów wniosków o dofinansowanie w trybie konkursowym dla RPO WD 2014-2020, przyjętego Uchwałą Zarządu Województwa Dolnośląskiego na realizację Działania 1.3, </w:t>
      </w:r>
      <w:r w:rsidRPr="00CC611C">
        <w:rPr>
          <w:rFonts w:asciiTheme="minorHAnsi" w:hAnsiTheme="minorHAnsi"/>
          <w:iCs/>
          <w:color w:val="auto"/>
          <w:sz w:val="22"/>
          <w:szCs w:val="22"/>
        </w:rPr>
        <w:t>Podziałania 1.3.</w:t>
      </w:r>
      <w:r w:rsidR="00F20BE3">
        <w:rPr>
          <w:rFonts w:asciiTheme="minorHAnsi" w:hAnsiTheme="minorHAnsi"/>
          <w:iCs/>
          <w:color w:val="auto"/>
          <w:sz w:val="22"/>
          <w:szCs w:val="22"/>
        </w:rPr>
        <w:t>1</w:t>
      </w:r>
      <w:r w:rsidRPr="00CC611C">
        <w:rPr>
          <w:rFonts w:asciiTheme="minorHAnsi" w:hAnsiTheme="minorHAnsi"/>
          <w:iCs/>
          <w:color w:val="auto"/>
          <w:sz w:val="22"/>
          <w:szCs w:val="22"/>
        </w:rPr>
        <w:t xml:space="preserve">, </w:t>
      </w:r>
      <w:r w:rsidR="00F20BE3" w:rsidRPr="00F20BE3">
        <w:rPr>
          <w:rFonts w:asciiTheme="minorHAnsi" w:hAnsiTheme="minorHAnsi"/>
          <w:iCs/>
          <w:color w:val="auto"/>
          <w:sz w:val="22"/>
          <w:szCs w:val="22"/>
        </w:rPr>
        <w:t xml:space="preserve">Typ 1.3.B </w:t>
      </w:r>
      <w:r w:rsidRPr="00CC611C">
        <w:rPr>
          <w:rFonts w:asciiTheme="minorHAnsi" w:hAnsiTheme="minorHAnsi"/>
          <w:color w:val="auto"/>
          <w:sz w:val="22"/>
          <w:szCs w:val="22"/>
        </w:rPr>
        <w:t>przewidziano:</w:t>
      </w:r>
    </w:p>
    <w:p w14:paraId="24AB67A1" w14:textId="77777777" w:rsidR="00A03445" w:rsidRDefault="00A03445" w:rsidP="00EF2261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</w:p>
    <w:p w14:paraId="57187D3F" w14:textId="49C61802" w:rsidR="00CC611C" w:rsidRPr="00CC611C" w:rsidRDefault="00EC0110" w:rsidP="00EF2261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eastAsia="Calibri" w:hAnsiTheme="minorHAnsi" w:cstheme="minorBidi"/>
          <w:b/>
          <w:color w:val="auto"/>
          <w:sz w:val="22"/>
          <w:szCs w:val="22"/>
          <w:lang w:eastAsia="en-US"/>
        </w:rPr>
        <w:t xml:space="preserve">24 358 691,94 </w:t>
      </w:r>
      <w:r w:rsidR="00CC611C" w:rsidRPr="00CC611C">
        <w:rPr>
          <w:rFonts w:asciiTheme="minorHAnsi" w:eastAsia="Calibri" w:hAnsiTheme="minorHAnsi" w:cstheme="minorBidi"/>
          <w:b/>
          <w:color w:val="auto"/>
          <w:sz w:val="22"/>
          <w:szCs w:val="22"/>
          <w:lang w:eastAsia="en-US"/>
        </w:rPr>
        <w:t xml:space="preserve">  </w:t>
      </w:r>
      <w:r w:rsidR="00CC611C" w:rsidRPr="00CC611C">
        <w:rPr>
          <w:rFonts w:asciiTheme="minorHAnsi" w:eastAsia="Calibri" w:hAnsiTheme="minorHAnsi"/>
          <w:b/>
          <w:color w:val="auto"/>
          <w:sz w:val="22"/>
          <w:szCs w:val="22"/>
        </w:rPr>
        <w:t>EUR</w:t>
      </w:r>
    </w:p>
    <w:p w14:paraId="6189B55F" w14:textId="597B7351" w:rsidR="00CC611C" w:rsidRPr="00CC611C" w:rsidRDefault="00CC611C" w:rsidP="00EF2261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CC611C">
        <w:rPr>
          <w:rFonts w:asciiTheme="minorHAnsi" w:hAnsiTheme="minorHAnsi"/>
          <w:color w:val="auto"/>
          <w:sz w:val="22"/>
          <w:szCs w:val="22"/>
        </w:rPr>
        <w:t>(</w:t>
      </w:r>
      <w:r w:rsidRPr="00CC611C">
        <w:rPr>
          <w:rFonts w:asciiTheme="minorHAnsi" w:hAnsiTheme="minorHAnsi"/>
          <w:b/>
          <w:color w:val="auto"/>
          <w:sz w:val="22"/>
          <w:szCs w:val="22"/>
        </w:rPr>
        <w:t>PLN</w:t>
      </w:r>
      <w:r w:rsidR="006203E3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r w:rsidR="00F20BE3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r w:rsidR="00EC0110">
        <w:rPr>
          <w:rFonts w:asciiTheme="minorHAnsi" w:hAnsiTheme="minorHAnsi"/>
          <w:b/>
          <w:color w:val="auto"/>
          <w:sz w:val="22"/>
          <w:szCs w:val="22"/>
        </w:rPr>
        <w:t xml:space="preserve">111 207 172,18 </w:t>
      </w:r>
      <w:r w:rsidR="00FF2680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CC611C">
        <w:rPr>
          <w:rFonts w:asciiTheme="minorHAnsi" w:hAnsiTheme="minorHAnsi"/>
          <w:color w:val="auto"/>
          <w:sz w:val="22"/>
          <w:szCs w:val="22"/>
        </w:rPr>
        <w:t xml:space="preserve">*, kurs </w:t>
      </w:r>
      <w:r w:rsidR="00EC0110">
        <w:rPr>
          <w:rFonts w:asciiTheme="minorHAnsi" w:hAnsiTheme="minorHAnsi"/>
          <w:color w:val="auto"/>
          <w:sz w:val="22"/>
          <w:szCs w:val="22"/>
        </w:rPr>
        <w:t xml:space="preserve">4,5654 </w:t>
      </w:r>
      <w:r w:rsidR="00FF2680">
        <w:rPr>
          <w:rFonts w:asciiTheme="minorHAnsi" w:hAnsiTheme="minorHAnsi"/>
          <w:color w:val="auto"/>
          <w:sz w:val="22"/>
          <w:szCs w:val="22"/>
        </w:rPr>
        <w:t xml:space="preserve">  PLN</w:t>
      </w:r>
      <w:r w:rsidRPr="00CC611C">
        <w:rPr>
          <w:rFonts w:asciiTheme="minorHAnsi" w:hAnsiTheme="minorHAnsi" w:cs="Calibri"/>
          <w:b/>
          <w:color w:val="auto"/>
          <w:sz w:val="22"/>
          <w:szCs w:val="22"/>
        </w:rPr>
        <w:t xml:space="preserve">** </w:t>
      </w:r>
      <w:r w:rsidR="00F20BE3">
        <w:rPr>
          <w:rFonts w:asciiTheme="minorHAnsi" w:hAnsiTheme="minorHAnsi" w:cs="Calibri"/>
          <w:color w:val="auto"/>
          <w:sz w:val="22"/>
          <w:szCs w:val="22"/>
        </w:rPr>
        <w:t xml:space="preserve">na </w:t>
      </w:r>
      <w:r w:rsidR="00EC0110">
        <w:rPr>
          <w:rFonts w:asciiTheme="minorHAnsi" w:hAnsiTheme="minorHAnsi" w:cs="Calibri"/>
          <w:color w:val="auto"/>
          <w:sz w:val="22"/>
          <w:szCs w:val="22"/>
        </w:rPr>
        <w:t xml:space="preserve">maj </w:t>
      </w:r>
      <w:r w:rsidR="00304DBF">
        <w:rPr>
          <w:rFonts w:asciiTheme="minorHAnsi" w:hAnsiTheme="minorHAnsi" w:cs="Calibri"/>
          <w:color w:val="auto"/>
          <w:sz w:val="22"/>
          <w:szCs w:val="22"/>
        </w:rPr>
        <w:t xml:space="preserve"> </w:t>
      </w:r>
      <w:r w:rsidR="00D3632F">
        <w:rPr>
          <w:rFonts w:asciiTheme="minorHAnsi" w:hAnsiTheme="minorHAnsi" w:cs="Calibri"/>
          <w:color w:val="auto"/>
          <w:sz w:val="22"/>
          <w:szCs w:val="22"/>
        </w:rPr>
        <w:t xml:space="preserve"> 2021</w:t>
      </w:r>
      <w:r w:rsidRPr="00CC611C">
        <w:rPr>
          <w:rFonts w:asciiTheme="minorHAnsi" w:hAnsiTheme="minorHAnsi" w:cs="Calibri"/>
          <w:color w:val="auto"/>
          <w:sz w:val="22"/>
          <w:szCs w:val="22"/>
        </w:rPr>
        <w:t xml:space="preserve"> r.</w:t>
      </w:r>
      <w:r w:rsidRPr="00CC611C">
        <w:rPr>
          <w:rFonts w:asciiTheme="minorHAnsi" w:hAnsiTheme="minorHAnsi"/>
          <w:color w:val="auto"/>
          <w:sz w:val="22"/>
          <w:szCs w:val="22"/>
        </w:rPr>
        <w:t>)</w:t>
      </w:r>
    </w:p>
    <w:p w14:paraId="7AFFF565" w14:textId="77777777" w:rsidR="00CC611C" w:rsidRPr="00CC611C" w:rsidRDefault="00CC611C" w:rsidP="00EF2261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</w:p>
    <w:p w14:paraId="53E38FB2" w14:textId="77777777" w:rsidR="00A03445" w:rsidRDefault="00A03445" w:rsidP="00EF2261">
      <w:pPr>
        <w:pStyle w:val="Default"/>
        <w:rPr>
          <w:rFonts w:ascii="Calibri" w:hAnsi="Calibri"/>
          <w:sz w:val="18"/>
          <w:szCs w:val="18"/>
        </w:rPr>
      </w:pPr>
      <w:r w:rsidRPr="00CD0351">
        <w:rPr>
          <w:rFonts w:ascii="Calibri" w:hAnsi="Calibri"/>
          <w:sz w:val="18"/>
          <w:szCs w:val="18"/>
        </w:rPr>
        <w:t xml:space="preserve">* </w:t>
      </w:r>
      <w:r>
        <w:rPr>
          <w:rFonts w:ascii="Calibri" w:hAnsi="Calibri"/>
          <w:sz w:val="18"/>
          <w:szCs w:val="18"/>
        </w:rPr>
        <w:t>W</w:t>
      </w:r>
      <w:r w:rsidRPr="00CD0351">
        <w:rPr>
          <w:rFonts w:ascii="Calibri" w:hAnsi="Calibri"/>
          <w:sz w:val="18"/>
          <w:szCs w:val="18"/>
        </w:rPr>
        <w:t xml:space="preserve"> tym zabezpiecza się na procedurę odwoławczą 15% kwoty przeznaczonej na konkurs</w:t>
      </w:r>
      <w:r>
        <w:rPr>
          <w:rFonts w:ascii="Calibri" w:hAnsi="Calibri"/>
          <w:sz w:val="18"/>
          <w:szCs w:val="18"/>
        </w:rPr>
        <w:t xml:space="preserve">. </w:t>
      </w:r>
    </w:p>
    <w:p w14:paraId="5C0C8604" w14:textId="7003C0F7" w:rsidR="00A03445" w:rsidRPr="00491F43" w:rsidRDefault="00A03445" w:rsidP="00EF2261">
      <w:pPr>
        <w:pStyle w:val="Default"/>
        <w:rPr>
          <w:rFonts w:ascii="Calibri" w:hAnsi="Calibri"/>
          <w:color w:val="auto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</w:t>
      </w:r>
      <w:r w:rsidRPr="00CD0351">
        <w:rPr>
          <w:rFonts w:ascii="Calibri" w:hAnsi="Calibri"/>
          <w:color w:val="auto"/>
          <w:sz w:val="18"/>
          <w:szCs w:val="18"/>
        </w:rPr>
        <w:t>Alokacja przeliczona po kursie Europejskiego Banku Centralnego (EBC) obowiązującym w</w:t>
      </w:r>
      <w:r w:rsidR="00304DBF">
        <w:rPr>
          <w:rFonts w:ascii="Calibri" w:hAnsi="Calibri"/>
          <w:color w:val="auto"/>
          <w:sz w:val="18"/>
          <w:szCs w:val="18"/>
        </w:rPr>
        <w:t xml:space="preserve"> </w:t>
      </w:r>
      <w:r w:rsidR="003F38A3">
        <w:rPr>
          <w:rFonts w:ascii="Calibri" w:hAnsi="Calibri"/>
          <w:color w:val="auto"/>
          <w:sz w:val="18"/>
          <w:szCs w:val="18"/>
        </w:rPr>
        <w:t xml:space="preserve">maju </w:t>
      </w:r>
      <w:r w:rsidR="00304DBF">
        <w:rPr>
          <w:rFonts w:ascii="Calibri" w:hAnsi="Calibri"/>
          <w:color w:val="auto"/>
          <w:sz w:val="18"/>
          <w:szCs w:val="18"/>
        </w:rPr>
        <w:t xml:space="preserve"> </w:t>
      </w:r>
      <w:r w:rsidR="00F20BE3">
        <w:rPr>
          <w:rFonts w:ascii="Calibri" w:hAnsi="Calibri"/>
          <w:color w:val="auto"/>
          <w:sz w:val="18"/>
          <w:szCs w:val="18"/>
        </w:rPr>
        <w:t xml:space="preserve"> 202</w:t>
      </w:r>
      <w:r w:rsidR="00304DBF">
        <w:rPr>
          <w:rFonts w:ascii="Calibri" w:hAnsi="Calibri"/>
          <w:color w:val="auto"/>
          <w:sz w:val="18"/>
          <w:szCs w:val="18"/>
        </w:rPr>
        <w:t>1</w:t>
      </w:r>
      <w:r w:rsidR="00F20BE3">
        <w:rPr>
          <w:rFonts w:ascii="Calibri" w:hAnsi="Calibri"/>
          <w:color w:val="auto"/>
          <w:sz w:val="18"/>
          <w:szCs w:val="18"/>
        </w:rPr>
        <w:t xml:space="preserve"> r.</w:t>
      </w:r>
      <w:r w:rsidRPr="00CD0351">
        <w:rPr>
          <w:rFonts w:ascii="Calibri" w:hAnsi="Calibri"/>
          <w:color w:val="auto"/>
          <w:sz w:val="18"/>
          <w:szCs w:val="18"/>
        </w:rPr>
        <w:t xml:space="preserve"> Ze względu na kurs EUR limit dostępnych środków może ulec zmianie</w:t>
      </w:r>
      <w:r>
        <w:rPr>
          <w:rFonts w:ascii="Calibri" w:hAnsi="Calibri"/>
          <w:color w:val="auto"/>
          <w:sz w:val="18"/>
          <w:szCs w:val="18"/>
        </w:rPr>
        <w:t>, z</w:t>
      </w:r>
      <w:r w:rsidRPr="00CD0351">
        <w:rPr>
          <w:rFonts w:ascii="Calibri" w:hAnsi="Calibri"/>
          <w:color w:val="auto"/>
          <w:sz w:val="18"/>
          <w:szCs w:val="18"/>
        </w:rPr>
        <w:t xml:space="preserve"> tego powodu dokładna kwota dofinansowania zostanie określona na etapie rozstrzygnięcia konkursu.</w:t>
      </w:r>
    </w:p>
    <w:p w14:paraId="43727561" w14:textId="77777777" w:rsidR="006203E3" w:rsidRDefault="006203E3" w:rsidP="00304DBF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14:paraId="190DE893" w14:textId="77777777" w:rsidR="006203E3" w:rsidRPr="003D45F6" w:rsidRDefault="006203E3" w:rsidP="00304DBF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14:paraId="61B1F1EB" w14:textId="77777777" w:rsidR="00F2790E" w:rsidRPr="003D45F6" w:rsidRDefault="00F2790E" w:rsidP="00304DB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>Zasady finansowania projektu</w:t>
      </w:r>
    </w:p>
    <w:p w14:paraId="029AADCD" w14:textId="77777777" w:rsidR="00436F1C" w:rsidRPr="003D45F6" w:rsidRDefault="00436F1C" w:rsidP="00304DBF">
      <w:pPr>
        <w:pStyle w:val="Default"/>
        <w:spacing w:line="276" w:lineRule="auto"/>
        <w:rPr>
          <w:rFonts w:asciiTheme="minorHAnsi" w:hAnsiTheme="minorHAnsi" w:cs="Arial"/>
          <w:b/>
          <w:color w:val="auto"/>
          <w:sz w:val="22"/>
          <w:szCs w:val="22"/>
          <w:u w:val="single"/>
        </w:rPr>
      </w:pPr>
    </w:p>
    <w:p w14:paraId="0C482F18" w14:textId="77777777" w:rsidR="00F20BE3" w:rsidRPr="00F20BE3" w:rsidRDefault="00F20BE3" w:rsidP="00EF2261">
      <w:pPr>
        <w:pStyle w:val="Default"/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</w:pPr>
      <w:r w:rsidRPr="00F20BE3"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  <w:t>Zgodnie z kryteriami wyboru i SZOOP RPO WD:</w:t>
      </w:r>
    </w:p>
    <w:p w14:paraId="48435049" w14:textId="2D187D2D" w:rsidR="00F20BE3" w:rsidRPr="00F20BE3" w:rsidRDefault="00F20BE3" w:rsidP="00EF2261">
      <w:pPr>
        <w:pStyle w:val="Default"/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</w:pPr>
      <w:r w:rsidRPr="00F20BE3"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  <w:t>Minimalna wartość wydatków kwalifikowalnych</w:t>
      </w:r>
      <w:r w:rsidR="007B5188"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  <w:t xml:space="preserve"> wynosi:</w:t>
      </w:r>
      <w:r w:rsidRPr="00F20BE3"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  <w:t xml:space="preserve"> </w:t>
      </w:r>
      <w:r w:rsidR="00105082"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  <w:t>1</w:t>
      </w:r>
      <w:r w:rsidRPr="00F20BE3"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  <w:t>5 mln PLN,</w:t>
      </w:r>
    </w:p>
    <w:p w14:paraId="1793E4E4" w14:textId="77777777" w:rsidR="00F20BE3" w:rsidRPr="00155773" w:rsidRDefault="00F20BE3" w:rsidP="00EF2261">
      <w:pPr>
        <w:pStyle w:val="Default"/>
        <w:rPr>
          <w:rFonts w:asciiTheme="minorHAnsi" w:hAnsiTheme="minorHAnsi" w:cs="Arial"/>
          <w:color w:val="auto"/>
          <w:sz w:val="22"/>
          <w:szCs w:val="22"/>
        </w:rPr>
      </w:pPr>
    </w:p>
    <w:p w14:paraId="4112B226" w14:textId="77777777" w:rsidR="00304DBF" w:rsidRDefault="00304DBF" w:rsidP="00304DBF">
      <w:p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 xml:space="preserve">Maksymalne wnioskowane dofinansowanie nie może przekroczyć równowartości alokacji przeznaczonej na konkurs, z uwzględnieniem 15% alokacji na procedurę odwoławczą. </w:t>
      </w:r>
    </w:p>
    <w:p w14:paraId="5F46FADC" w14:textId="77777777" w:rsidR="00304DBF" w:rsidRDefault="00304DBF" w:rsidP="00304DBF">
      <w:pPr>
        <w:spacing w:line="276" w:lineRule="auto"/>
        <w:rPr>
          <w:rFonts w:asciiTheme="minorHAnsi" w:hAnsiTheme="minorHAnsi"/>
          <w:b/>
          <w:sz w:val="22"/>
          <w:szCs w:val="22"/>
          <w:lang w:eastAsia="en-US"/>
        </w:rPr>
      </w:pPr>
    </w:p>
    <w:p w14:paraId="3C8A7FF9" w14:textId="77777777" w:rsidR="006203E3" w:rsidRDefault="00436F1C" w:rsidP="00304DBF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155773">
        <w:rPr>
          <w:rFonts w:asciiTheme="minorHAnsi" w:hAnsiTheme="minorHAnsi"/>
          <w:b/>
          <w:sz w:val="22"/>
          <w:szCs w:val="22"/>
          <w:lang w:eastAsia="en-US"/>
        </w:rPr>
        <w:t>Miejsce realizacji projektu:</w:t>
      </w:r>
      <w:r w:rsidRPr="00155773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Pr="00155773">
        <w:rPr>
          <w:rFonts w:asciiTheme="minorHAnsi" w:hAnsiTheme="minorHAnsi" w:cs="Arial"/>
          <w:sz w:val="22"/>
          <w:szCs w:val="22"/>
        </w:rPr>
        <w:t xml:space="preserve">zgodnie z </w:t>
      </w:r>
      <w:r w:rsidR="00983038" w:rsidRPr="00155773">
        <w:rPr>
          <w:rFonts w:asciiTheme="minorHAnsi" w:hAnsiTheme="minorHAnsi" w:cs="Arial"/>
          <w:sz w:val="22"/>
          <w:szCs w:val="22"/>
        </w:rPr>
        <w:t>Załącznikiem nr 7 do SZOOP RPO WD „Zasady kwalifikowalności wydatków finansowanych z Europejskiego Funduszu Rozwoju Regionalnego w ramach Regionalnego Programu Operacyjnego Województwa Dolnośląskiego 2014-2020”</w:t>
      </w:r>
      <w:r w:rsidR="006203E3">
        <w:rPr>
          <w:rFonts w:asciiTheme="minorHAnsi" w:hAnsiTheme="minorHAnsi" w:cs="Arial"/>
          <w:sz w:val="22"/>
          <w:szCs w:val="22"/>
        </w:rPr>
        <w:t>.</w:t>
      </w:r>
    </w:p>
    <w:p w14:paraId="4E1879D3" w14:textId="14249B94" w:rsidR="002D5143" w:rsidRPr="00155773" w:rsidRDefault="002D5143" w:rsidP="00304DBF">
      <w:pPr>
        <w:rPr>
          <w:rFonts w:asciiTheme="minorHAnsi" w:hAnsiTheme="minorHAnsi" w:cs="Arial"/>
          <w:sz w:val="22"/>
          <w:szCs w:val="22"/>
        </w:rPr>
      </w:pPr>
    </w:p>
    <w:p w14:paraId="4004B107" w14:textId="77777777" w:rsidR="00E023F8" w:rsidRPr="003D45F6" w:rsidRDefault="00E023F8" w:rsidP="00304DBF">
      <w:pPr>
        <w:autoSpaceDE w:val="0"/>
        <w:autoSpaceDN w:val="0"/>
        <w:spacing w:line="276" w:lineRule="auto"/>
        <w:rPr>
          <w:rFonts w:asciiTheme="minorHAnsi" w:hAnsiTheme="minorHAnsi"/>
          <w:i/>
          <w:iCs/>
          <w:sz w:val="22"/>
          <w:szCs w:val="22"/>
          <w:lang w:eastAsia="en-US"/>
        </w:rPr>
      </w:pPr>
    </w:p>
    <w:p w14:paraId="0F083BA1" w14:textId="77777777" w:rsidR="00F2790E" w:rsidRPr="003D45F6" w:rsidRDefault="00F2790E" w:rsidP="00304DB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 xml:space="preserve">Poziom dofinansowania projektów </w:t>
      </w:r>
    </w:p>
    <w:p w14:paraId="49E43A0C" w14:textId="77777777" w:rsidR="00F2790E" w:rsidRPr="003D45F6" w:rsidRDefault="00F2790E" w:rsidP="00304DBF">
      <w:pPr>
        <w:autoSpaceDE w:val="0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14:paraId="47A80907" w14:textId="53A7FECF" w:rsidR="00CC611C" w:rsidRDefault="00CC611C" w:rsidP="00EF2261">
      <w:pPr>
        <w:snapToGrid w:val="0"/>
        <w:spacing w:line="276" w:lineRule="auto"/>
        <w:rPr>
          <w:rFonts w:asciiTheme="minorHAnsi" w:hAnsiTheme="minorHAnsi" w:cs="Arial"/>
          <w:kern w:val="1"/>
          <w:sz w:val="22"/>
          <w:szCs w:val="22"/>
        </w:rPr>
      </w:pPr>
      <w:r w:rsidRPr="00CC611C">
        <w:rPr>
          <w:rFonts w:asciiTheme="minorHAnsi" w:hAnsiTheme="minorHAnsi" w:cs="Arial"/>
          <w:b/>
          <w:kern w:val="1"/>
          <w:sz w:val="22"/>
          <w:szCs w:val="22"/>
        </w:rPr>
        <w:t>W przypadku wydatków objętych pomocą inwestycyjną na infrastrukturę lokalną</w:t>
      </w:r>
      <w:r w:rsidRPr="00CC611C">
        <w:rPr>
          <w:rFonts w:asciiTheme="minorHAnsi" w:hAnsiTheme="minorHAnsi" w:cs="Arial"/>
          <w:kern w:val="1"/>
          <w:sz w:val="22"/>
          <w:szCs w:val="22"/>
        </w:rPr>
        <w:t xml:space="preserve">, zgodnie </w:t>
      </w:r>
      <w:r w:rsidRPr="00CC611C">
        <w:rPr>
          <w:rFonts w:asciiTheme="minorHAnsi" w:hAnsiTheme="minorHAnsi" w:cs="Arial"/>
          <w:kern w:val="1"/>
          <w:sz w:val="22"/>
          <w:szCs w:val="22"/>
        </w:rPr>
        <w:br/>
        <w:t xml:space="preserve">z rozporządzeniem Ministra Infrastruktury i Rozwoju z dnia 5 sierpnia 2015 r. w sprawie udzielania pomocy inwestycyjnej na infrastrukturę lokalną w ramach regionalnych programów operacyjnych na lata 2014-2020 – </w:t>
      </w:r>
      <w:r w:rsidRPr="00CC611C">
        <w:rPr>
          <w:rFonts w:asciiTheme="minorHAnsi" w:hAnsiTheme="minorHAnsi" w:cs="Arial"/>
          <w:b/>
          <w:kern w:val="1"/>
          <w:sz w:val="22"/>
          <w:szCs w:val="22"/>
        </w:rPr>
        <w:t xml:space="preserve">85% </w:t>
      </w:r>
      <w:r w:rsidRPr="00CC611C">
        <w:rPr>
          <w:rFonts w:asciiTheme="minorHAnsi" w:hAnsiTheme="minorHAnsi" w:cs="Arial"/>
          <w:kern w:val="1"/>
          <w:sz w:val="22"/>
          <w:szCs w:val="22"/>
        </w:rPr>
        <w:t>(maksymalna kwota pomocy stanowi różnicę między kosztami kwalifikowalnymi a zyskiem operacyjnym z inwestycji, ale nie może przekroczyć wartości 85% kosztów kwalifikowalnych projektu)</w:t>
      </w:r>
      <w:r w:rsidR="00F20BE3">
        <w:rPr>
          <w:rFonts w:asciiTheme="minorHAnsi" w:hAnsiTheme="minorHAnsi" w:cs="Arial"/>
          <w:kern w:val="1"/>
          <w:sz w:val="22"/>
          <w:szCs w:val="22"/>
        </w:rPr>
        <w:t>.</w:t>
      </w:r>
    </w:p>
    <w:p w14:paraId="3E8FEBC8" w14:textId="77777777" w:rsidR="00F20BE3" w:rsidRDefault="00F20BE3" w:rsidP="00EF2261">
      <w:pPr>
        <w:snapToGrid w:val="0"/>
        <w:spacing w:line="276" w:lineRule="auto"/>
        <w:rPr>
          <w:rFonts w:asciiTheme="minorHAnsi" w:hAnsiTheme="minorHAnsi" w:cs="Arial"/>
          <w:kern w:val="1"/>
          <w:sz w:val="22"/>
          <w:szCs w:val="22"/>
        </w:rPr>
      </w:pPr>
    </w:p>
    <w:p w14:paraId="15722A9A" w14:textId="77777777" w:rsidR="00F20BE3" w:rsidRPr="00F20BE3" w:rsidRDefault="00F20BE3" w:rsidP="00EF2261">
      <w:pPr>
        <w:snapToGrid w:val="0"/>
        <w:spacing w:line="276" w:lineRule="auto"/>
        <w:rPr>
          <w:rFonts w:asciiTheme="minorHAnsi" w:hAnsiTheme="minorHAnsi" w:cs="Arial"/>
          <w:b/>
          <w:kern w:val="1"/>
          <w:sz w:val="22"/>
          <w:szCs w:val="22"/>
        </w:rPr>
      </w:pPr>
      <w:r w:rsidRPr="00F20BE3">
        <w:rPr>
          <w:rFonts w:asciiTheme="minorHAnsi" w:hAnsiTheme="minorHAnsi" w:cs="Arial"/>
          <w:b/>
          <w:kern w:val="1"/>
          <w:sz w:val="22"/>
          <w:szCs w:val="22"/>
        </w:rPr>
        <w:t>Kwota pomocy udzielanej jako pomoc inwestycyjna na infrastrukturę lokalną przyznana będzie wyłącznie na :</w:t>
      </w:r>
    </w:p>
    <w:p w14:paraId="17989565" w14:textId="7B32DCA0" w:rsidR="00F20BE3" w:rsidRPr="00F20BE3" w:rsidRDefault="00F20BE3" w:rsidP="00EF2261">
      <w:pPr>
        <w:pStyle w:val="Akapitzlist"/>
        <w:numPr>
          <w:ilvl w:val="0"/>
          <w:numId w:val="28"/>
        </w:numPr>
        <w:snapToGrid w:val="0"/>
        <w:spacing w:line="276" w:lineRule="auto"/>
        <w:rPr>
          <w:rFonts w:asciiTheme="minorHAnsi" w:hAnsiTheme="minorHAnsi" w:cs="Arial"/>
          <w:b/>
          <w:kern w:val="1"/>
          <w:sz w:val="22"/>
          <w:szCs w:val="22"/>
        </w:rPr>
      </w:pPr>
      <w:r w:rsidRPr="00F20BE3">
        <w:rPr>
          <w:rFonts w:asciiTheme="minorHAnsi" w:hAnsiTheme="minorHAnsi" w:cs="Arial"/>
          <w:b/>
          <w:kern w:val="1"/>
          <w:sz w:val="22"/>
          <w:szCs w:val="22"/>
        </w:rPr>
        <w:t>koszty inwestycji w rzeczowe aktywa trwałe oraz wartości niematerialne i prawne.</w:t>
      </w:r>
    </w:p>
    <w:p w14:paraId="2AC490AA" w14:textId="77777777" w:rsidR="006203E3" w:rsidRDefault="006203E3" w:rsidP="00EF2261">
      <w:pPr>
        <w:spacing w:line="276" w:lineRule="auto"/>
        <w:rPr>
          <w:rFonts w:asciiTheme="minorHAnsi" w:hAnsiTheme="minorHAnsi" w:cs="Arial"/>
          <w:kern w:val="1"/>
          <w:sz w:val="22"/>
          <w:szCs w:val="22"/>
        </w:rPr>
      </w:pPr>
    </w:p>
    <w:p w14:paraId="3778BECF" w14:textId="77777777" w:rsidR="005E09A9" w:rsidRPr="005E09A9" w:rsidRDefault="005E09A9" w:rsidP="00EF2261">
      <w:pPr>
        <w:rPr>
          <w:rFonts w:asciiTheme="minorHAnsi" w:hAnsiTheme="minorHAnsi"/>
          <w:sz w:val="22"/>
          <w:szCs w:val="22"/>
          <w:shd w:val="clear" w:color="auto" w:fill="FFFFFF"/>
        </w:rPr>
      </w:pPr>
      <w:r w:rsidRPr="005E09A9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Wydatki nieobjęte ww. rozporządzeniem </w:t>
      </w:r>
      <w:r w:rsidRPr="005E09A9">
        <w:rPr>
          <w:rFonts w:asciiTheme="minorHAnsi" w:hAnsiTheme="minorHAnsi" w:cs="Arial"/>
          <w:kern w:val="2"/>
          <w:sz w:val="22"/>
          <w:szCs w:val="22"/>
        </w:rPr>
        <w:t>w sprawie udzielania pomocy inwestycyjnej na infrastrukturę lokalną w ramach regionalnych programów operacyjnych na lata 2014-2020</w:t>
      </w:r>
      <w:r w:rsidRPr="005E09A9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, finansowane będą na podstawie rozporządzenia de </w:t>
      </w:r>
      <w:proofErr w:type="spellStart"/>
      <w:r w:rsidRPr="005E09A9">
        <w:rPr>
          <w:rFonts w:asciiTheme="minorHAnsi" w:hAnsiTheme="minorHAnsi"/>
          <w:bCs/>
          <w:color w:val="000000" w:themeColor="text1"/>
          <w:sz w:val="22"/>
          <w:szCs w:val="22"/>
        </w:rPr>
        <w:t>minimis</w:t>
      </w:r>
      <w:proofErr w:type="spellEnd"/>
      <w:r w:rsidRPr="005E09A9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, są to następujące </w:t>
      </w:r>
      <w:r w:rsidRPr="005E09A9">
        <w:rPr>
          <w:rFonts w:asciiTheme="minorHAnsi" w:hAnsiTheme="minorHAnsi"/>
          <w:bCs/>
          <w:sz w:val="22"/>
          <w:szCs w:val="22"/>
        </w:rPr>
        <w:t>wydatki:</w:t>
      </w:r>
    </w:p>
    <w:p w14:paraId="2E3CEE2E" w14:textId="77777777" w:rsidR="005E09A9" w:rsidRPr="005E09A9" w:rsidRDefault="005E09A9" w:rsidP="00EF2261">
      <w:pPr>
        <w:pStyle w:val="Akapitzlist"/>
        <w:numPr>
          <w:ilvl w:val="0"/>
          <w:numId w:val="33"/>
        </w:numPr>
        <w:tabs>
          <w:tab w:val="left" w:pos="709"/>
          <w:tab w:val="left" w:pos="3544"/>
          <w:tab w:val="left" w:pos="4962"/>
        </w:tabs>
        <w:suppressAutoHyphens/>
        <w:autoSpaceDE w:val="0"/>
        <w:autoSpaceDN w:val="0"/>
        <w:adjustRightInd w:val="0"/>
        <w:spacing w:line="276" w:lineRule="auto"/>
        <w:ind w:left="709"/>
        <w:textAlignment w:val="baseline"/>
        <w:rPr>
          <w:rFonts w:asciiTheme="minorHAnsi" w:hAnsiTheme="minorHAnsi"/>
          <w:sz w:val="22"/>
          <w:szCs w:val="22"/>
        </w:rPr>
      </w:pPr>
      <w:r w:rsidRPr="005E09A9">
        <w:rPr>
          <w:rFonts w:asciiTheme="minorHAnsi" w:hAnsiTheme="minorHAnsi"/>
          <w:sz w:val="22"/>
          <w:szCs w:val="22"/>
        </w:rPr>
        <w:t>wydatki związane z przygotowaniem dokumentacji projektu,</w:t>
      </w:r>
    </w:p>
    <w:p w14:paraId="728A3286" w14:textId="77777777" w:rsidR="005E09A9" w:rsidRPr="005E09A9" w:rsidRDefault="005E09A9" w:rsidP="00EF2261">
      <w:pPr>
        <w:pStyle w:val="Akapitzlist"/>
        <w:numPr>
          <w:ilvl w:val="0"/>
          <w:numId w:val="33"/>
        </w:numPr>
        <w:tabs>
          <w:tab w:val="left" w:pos="709"/>
          <w:tab w:val="left" w:pos="3544"/>
          <w:tab w:val="left" w:pos="4962"/>
        </w:tabs>
        <w:suppressAutoHyphens/>
        <w:autoSpaceDE w:val="0"/>
        <w:autoSpaceDN w:val="0"/>
        <w:adjustRightInd w:val="0"/>
        <w:spacing w:line="276" w:lineRule="auto"/>
        <w:ind w:left="709"/>
        <w:textAlignment w:val="baseline"/>
        <w:rPr>
          <w:rFonts w:asciiTheme="minorHAnsi" w:hAnsiTheme="minorHAnsi"/>
          <w:sz w:val="22"/>
          <w:szCs w:val="22"/>
        </w:rPr>
      </w:pPr>
      <w:r w:rsidRPr="005E09A9">
        <w:rPr>
          <w:rFonts w:asciiTheme="minorHAnsi" w:hAnsiTheme="minorHAnsi"/>
          <w:sz w:val="22"/>
          <w:szCs w:val="22"/>
        </w:rPr>
        <w:t>wydatki osobowe związane z zarządzaniem projektem</w:t>
      </w:r>
    </w:p>
    <w:p w14:paraId="3AC13A63" w14:textId="77777777" w:rsidR="005E09A9" w:rsidRPr="005E09A9" w:rsidRDefault="005E09A9" w:rsidP="00EF2261">
      <w:pPr>
        <w:pStyle w:val="Akapitzlist"/>
        <w:numPr>
          <w:ilvl w:val="0"/>
          <w:numId w:val="33"/>
        </w:numPr>
        <w:tabs>
          <w:tab w:val="left" w:pos="709"/>
          <w:tab w:val="left" w:pos="3544"/>
          <w:tab w:val="left" w:pos="4962"/>
        </w:tabs>
        <w:suppressAutoHyphens/>
        <w:autoSpaceDE w:val="0"/>
        <w:autoSpaceDN w:val="0"/>
        <w:adjustRightInd w:val="0"/>
        <w:spacing w:line="276" w:lineRule="auto"/>
        <w:ind w:left="709"/>
        <w:textAlignment w:val="baseline"/>
        <w:rPr>
          <w:rFonts w:asciiTheme="minorHAnsi" w:hAnsiTheme="minorHAnsi"/>
          <w:sz w:val="22"/>
          <w:szCs w:val="22"/>
        </w:rPr>
      </w:pPr>
      <w:r w:rsidRPr="005E09A9">
        <w:rPr>
          <w:rFonts w:asciiTheme="minorHAnsi" w:hAnsiTheme="minorHAnsi"/>
          <w:sz w:val="22"/>
          <w:szCs w:val="22"/>
        </w:rPr>
        <w:lastRenderedPageBreak/>
        <w:t>koszty osobowe związane z zarządzaniem projektem z tytułu umowy o pracę,</w:t>
      </w:r>
    </w:p>
    <w:p w14:paraId="21E9BD9C" w14:textId="77777777" w:rsidR="005E09A9" w:rsidRPr="005E09A9" w:rsidRDefault="005E09A9" w:rsidP="00EF2261">
      <w:pPr>
        <w:pStyle w:val="Akapitzlist"/>
        <w:numPr>
          <w:ilvl w:val="0"/>
          <w:numId w:val="33"/>
        </w:numPr>
        <w:tabs>
          <w:tab w:val="left" w:pos="709"/>
          <w:tab w:val="left" w:pos="3544"/>
          <w:tab w:val="left" w:pos="4962"/>
        </w:tabs>
        <w:suppressAutoHyphens/>
        <w:autoSpaceDE w:val="0"/>
        <w:autoSpaceDN w:val="0"/>
        <w:adjustRightInd w:val="0"/>
        <w:spacing w:line="276" w:lineRule="auto"/>
        <w:ind w:left="709"/>
        <w:textAlignment w:val="baseline"/>
        <w:rPr>
          <w:rFonts w:asciiTheme="minorHAnsi" w:hAnsiTheme="minorHAnsi"/>
          <w:sz w:val="22"/>
          <w:szCs w:val="22"/>
        </w:rPr>
      </w:pPr>
      <w:r w:rsidRPr="005E09A9">
        <w:rPr>
          <w:rFonts w:asciiTheme="minorHAnsi" w:hAnsiTheme="minorHAnsi"/>
          <w:sz w:val="22"/>
          <w:szCs w:val="22"/>
        </w:rPr>
        <w:t>wydatki związane z działaniami informacyjno-promocyjnymi projektu,</w:t>
      </w:r>
    </w:p>
    <w:p w14:paraId="1F1BD4C1" w14:textId="77777777" w:rsidR="005E09A9" w:rsidRPr="005E09A9" w:rsidRDefault="005E09A9" w:rsidP="00EF2261">
      <w:pPr>
        <w:pStyle w:val="Akapitzlist"/>
        <w:numPr>
          <w:ilvl w:val="0"/>
          <w:numId w:val="33"/>
        </w:numPr>
        <w:tabs>
          <w:tab w:val="left" w:pos="709"/>
          <w:tab w:val="left" w:pos="3544"/>
          <w:tab w:val="left" w:pos="4962"/>
        </w:tabs>
        <w:suppressAutoHyphens/>
        <w:autoSpaceDE w:val="0"/>
        <w:autoSpaceDN w:val="0"/>
        <w:adjustRightInd w:val="0"/>
        <w:spacing w:line="276" w:lineRule="auto"/>
        <w:ind w:left="709"/>
        <w:textAlignment w:val="baseline"/>
        <w:rPr>
          <w:rFonts w:asciiTheme="minorHAnsi" w:hAnsiTheme="minorHAnsi" w:cs="Arial"/>
          <w:b/>
          <w:sz w:val="22"/>
          <w:szCs w:val="22"/>
        </w:rPr>
      </w:pPr>
      <w:r w:rsidRPr="005E09A9">
        <w:rPr>
          <w:rFonts w:asciiTheme="minorHAnsi" w:hAnsiTheme="minorHAnsi"/>
          <w:sz w:val="22"/>
          <w:szCs w:val="22"/>
        </w:rPr>
        <w:t>działania informacyjno-promocyjne, dotyczące rozpowszechniania informacji o możliwościach inwestycyjnych na terenie województwa do 5% wartości wydatków kwalifikowalnych w projekcie</w:t>
      </w:r>
    </w:p>
    <w:p w14:paraId="38BCA0FC" w14:textId="77777777" w:rsidR="005E09A9" w:rsidRDefault="005E09A9" w:rsidP="00EF2261">
      <w:pPr>
        <w:spacing w:line="276" w:lineRule="auto"/>
        <w:rPr>
          <w:rFonts w:asciiTheme="minorHAnsi" w:hAnsiTheme="minorHAnsi" w:cs="Arial"/>
          <w:b/>
          <w:kern w:val="1"/>
          <w:sz w:val="22"/>
          <w:szCs w:val="22"/>
        </w:rPr>
      </w:pPr>
    </w:p>
    <w:p w14:paraId="146F2F82" w14:textId="77777777" w:rsidR="00CC611C" w:rsidRPr="00CC611C" w:rsidRDefault="00CC611C" w:rsidP="00EF2261">
      <w:pPr>
        <w:spacing w:line="276" w:lineRule="auto"/>
        <w:rPr>
          <w:rFonts w:asciiTheme="minorHAnsi" w:hAnsiTheme="minorHAnsi" w:cs="Arial"/>
          <w:kern w:val="1"/>
          <w:sz w:val="22"/>
          <w:szCs w:val="22"/>
        </w:rPr>
      </w:pPr>
      <w:r w:rsidRPr="00DF5814">
        <w:rPr>
          <w:rFonts w:asciiTheme="minorHAnsi" w:hAnsiTheme="minorHAnsi" w:cs="Arial"/>
          <w:b/>
          <w:kern w:val="1"/>
          <w:sz w:val="22"/>
          <w:szCs w:val="22"/>
        </w:rPr>
        <w:t>W</w:t>
      </w:r>
      <w:r w:rsidRPr="00CC611C">
        <w:rPr>
          <w:rFonts w:asciiTheme="minorHAnsi" w:hAnsiTheme="minorHAnsi" w:cs="Arial"/>
          <w:b/>
          <w:kern w:val="1"/>
          <w:sz w:val="22"/>
          <w:szCs w:val="22"/>
        </w:rPr>
        <w:t xml:space="preserve"> przypadku wydatków objętych pomocą de </w:t>
      </w:r>
      <w:proofErr w:type="spellStart"/>
      <w:r w:rsidRPr="00CC611C">
        <w:rPr>
          <w:rFonts w:asciiTheme="minorHAnsi" w:hAnsiTheme="minorHAnsi" w:cs="Arial"/>
          <w:b/>
          <w:kern w:val="1"/>
          <w:sz w:val="22"/>
          <w:szCs w:val="22"/>
        </w:rPr>
        <w:t>minimis</w:t>
      </w:r>
      <w:proofErr w:type="spellEnd"/>
      <w:r w:rsidRPr="00CC611C">
        <w:rPr>
          <w:rFonts w:asciiTheme="minorHAnsi" w:hAnsiTheme="minorHAnsi" w:cs="Arial"/>
          <w:kern w:val="1"/>
          <w:sz w:val="22"/>
          <w:szCs w:val="22"/>
        </w:rPr>
        <w:t xml:space="preserve">, zgodnie z rozporządzeniem Ministra Infrastruktury i Rozwoju z dnia 19 marca 2015 r. w sprawie udzielania pomocy de </w:t>
      </w:r>
      <w:proofErr w:type="spellStart"/>
      <w:r w:rsidRPr="00CC611C">
        <w:rPr>
          <w:rFonts w:asciiTheme="minorHAnsi" w:hAnsiTheme="minorHAnsi" w:cs="Arial"/>
          <w:kern w:val="1"/>
          <w:sz w:val="22"/>
          <w:szCs w:val="22"/>
        </w:rPr>
        <w:t>minimis</w:t>
      </w:r>
      <w:proofErr w:type="spellEnd"/>
      <w:r w:rsidRPr="00CC611C">
        <w:rPr>
          <w:rFonts w:asciiTheme="minorHAnsi" w:hAnsiTheme="minorHAnsi" w:cs="Arial"/>
          <w:kern w:val="1"/>
          <w:sz w:val="22"/>
          <w:szCs w:val="22"/>
        </w:rPr>
        <w:t xml:space="preserve"> w ramach regionalnych programów operacyjnych na lata 2014–2020 – </w:t>
      </w:r>
      <w:r w:rsidRPr="00CC611C">
        <w:rPr>
          <w:rFonts w:asciiTheme="minorHAnsi" w:hAnsiTheme="minorHAnsi" w:cs="Arial"/>
          <w:b/>
          <w:kern w:val="1"/>
          <w:sz w:val="22"/>
          <w:szCs w:val="22"/>
        </w:rPr>
        <w:t>85%</w:t>
      </w:r>
      <w:r w:rsidRPr="00CC611C">
        <w:rPr>
          <w:rFonts w:asciiTheme="minorHAnsi" w:hAnsiTheme="minorHAnsi" w:cs="Arial"/>
          <w:kern w:val="1"/>
          <w:sz w:val="22"/>
          <w:szCs w:val="22"/>
        </w:rPr>
        <w:t xml:space="preserve"> (z zastrzeżeniem, że całkowita kwota pomocy de </w:t>
      </w:r>
      <w:proofErr w:type="spellStart"/>
      <w:r w:rsidRPr="00CC611C">
        <w:rPr>
          <w:rFonts w:asciiTheme="minorHAnsi" w:hAnsiTheme="minorHAnsi" w:cs="Arial"/>
          <w:kern w:val="1"/>
          <w:sz w:val="22"/>
          <w:szCs w:val="22"/>
        </w:rPr>
        <w:t>minimis</w:t>
      </w:r>
      <w:proofErr w:type="spellEnd"/>
      <w:r w:rsidRPr="00CC611C">
        <w:rPr>
          <w:rFonts w:asciiTheme="minorHAnsi" w:hAnsiTheme="minorHAnsi" w:cs="Arial"/>
          <w:kern w:val="1"/>
          <w:sz w:val="22"/>
          <w:szCs w:val="22"/>
        </w:rPr>
        <w:t xml:space="preserve"> dla danego podmiotu w okresie trzech lat podatkowych, z uwzględnieniem wnioskowanej kwoty pomocy de </w:t>
      </w:r>
      <w:proofErr w:type="spellStart"/>
      <w:r w:rsidRPr="00CC611C">
        <w:rPr>
          <w:rFonts w:asciiTheme="minorHAnsi" w:hAnsiTheme="minorHAnsi" w:cs="Arial"/>
          <w:kern w:val="1"/>
          <w:sz w:val="22"/>
          <w:szCs w:val="22"/>
        </w:rPr>
        <w:t>minimis</w:t>
      </w:r>
      <w:proofErr w:type="spellEnd"/>
      <w:r w:rsidRPr="00CC611C">
        <w:rPr>
          <w:rFonts w:asciiTheme="minorHAnsi" w:hAnsiTheme="minorHAnsi" w:cs="Arial"/>
          <w:kern w:val="1"/>
          <w:sz w:val="22"/>
          <w:szCs w:val="22"/>
        </w:rPr>
        <w:t xml:space="preserve"> oraz pomocy de </w:t>
      </w:r>
      <w:proofErr w:type="spellStart"/>
      <w:r w:rsidRPr="00CC611C">
        <w:rPr>
          <w:rFonts w:asciiTheme="minorHAnsi" w:hAnsiTheme="minorHAnsi" w:cs="Arial"/>
          <w:kern w:val="1"/>
          <w:sz w:val="22"/>
          <w:szCs w:val="22"/>
        </w:rPr>
        <w:t>minimis</w:t>
      </w:r>
      <w:proofErr w:type="spellEnd"/>
      <w:r w:rsidRPr="00CC611C">
        <w:rPr>
          <w:rFonts w:asciiTheme="minorHAnsi" w:hAnsiTheme="minorHAnsi" w:cs="Arial"/>
          <w:kern w:val="1"/>
          <w:sz w:val="22"/>
          <w:szCs w:val="22"/>
        </w:rPr>
        <w:t xml:space="preserve"> otrzymanej z innych źródeł) nie może przekroczyć nie może przekroczyć równowartości 200 tys. euro).</w:t>
      </w:r>
    </w:p>
    <w:p w14:paraId="32FE97BF" w14:textId="77777777" w:rsidR="005E09A9" w:rsidRDefault="005E09A9" w:rsidP="00EF2261">
      <w:pPr>
        <w:snapToGrid w:val="0"/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087E392A" w14:textId="77777777" w:rsidR="00CC611C" w:rsidRPr="00CC611C" w:rsidRDefault="00CC611C" w:rsidP="00EF2261">
      <w:pPr>
        <w:snapToGrid w:val="0"/>
        <w:spacing w:line="276" w:lineRule="auto"/>
        <w:rPr>
          <w:rFonts w:asciiTheme="minorHAnsi" w:hAnsiTheme="minorHAnsi" w:cs="Arial"/>
          <w:sz w:val="22"/>
          <w:szCs w:val="22"/>
        </w:rPr>
      </w:pPr>
      <w:r w:rsidRPr="00CC611C">
        <w:rPr>
          <w:rFonts w:asciiTheme="minorHAnsi" w:hAnsiTheme="minorHAnsi" w:cs="Arial"/>
          <w:sz w:val="22"/>
          <w:szCs w:val="22"/>
        </w:rPr>
        <w:t xml:space="preserve">W trakcie oceny weryfikowana będzie informacja o otrzymanej przez Wnioskodawcę pomocy de </w:t>
      </w:r>
      <w:proofErr w:type="spellStart"/>
      <w:r w:rsidRPr="00CC611C">
        <w:rPr>
          <w:rFonts w:asciiTheme="minorHAnsi" w:hAnsiTheme="minorHAnsi" w:cs="Arial"/>
          <w:sz w:val="22"/>
          <w:szCs w:val="22"/>
        </w:rPr>
        <w:t>minimis</w:t>
      </w:r>
      <w:proofErr w:type="spellEnd"/>
      <w:r w:rsidRPr="00CC611C">
        <w:rPr>
          <w:rFonts w:asciiTheme="minorHAnsi" w:hAnsiTheme="minorHAnsi" w:cs="Arial"/>
          <w:sz w:val="22"/>
          <w:szCs w:val="22"/>
        </w:rPr>
        <w:t xml:space="preserve"> w oparciu o dane dostępne w systemie SUDOP. Stwierdzenie przekroczenia dopuszczalnej kwoty pomocy de </w:t>
      </w:r>
      <w:proofErr w:type="spellStart"/>
      <w:r w:rsidRPr="00CC611C">
        <w:rPr>
          <w:rFonts w:asciiTheme="minorHAnsi" w:hAnsiTheme="minorHAnsi" w:cs="Arial"/>
          <w:sz w:val="22"/>
          <w:szCs w:val="22"/>
        </w:rPr>
        <w:t>minimis</w:t>
      </w:r>
      <w:proofErr w:type="spellEnd"/>
      <w:r w:rsidRPr="00CC611C">
        <w:rPr>
          <w:rFonts w:asciiTheme="minorHAnsi" w:hAnsiTheme="minorHAnsi" w:cs="Arial"/>
          <w:sz w:val="22"/>
          <w:szCs w:val="22"/>
        </w:rPr>
        <w:t xml:space="preserve"> będzie skutkowało zmniejszeniem dofinansowania lub odrzuceniem projektu podczas oceny wniosku. Ponowna weryfikacja poziomu otrzymanej pomocy de </w:t>
      </w:r>
      <w:proofErr w:type="spellStart"/>
      <w:r w:rsidRPr="00CC611C">
        <w:rPr>
          <w:rFonts w:asciiTheme="minorHAnsi" w:hAnsiTheme="minorHAnsi" w:cs="Arial"/>
          <w:sz w:val="22"/>
          <w:szCs w:val="22"/>
        </w:rPr>
        <w:t>minimis</w:t>
      </w:r>
      <w:proofErr w:type="spellEnd"/>
      <w:r w:rsidRPr="00CC611C">
        <w:rPr>
          <w:rFonts w:asciiTheme="minorHAnsi" w:hAnsiTheme="minorHAnsi" w:cs="Arial"/>
          <w:sz w:val="22"/>
          <w:szCs w:val="22"/>
        </w:rPr>
        <w:t xml:space="preserve"> przez Wnioskodawcę będzie występowała na etapie podpisywania umowy o dofinansowanie.</w:t>
      </w:r>
    </w:p>
    <w:p w14:paraId="4FB2DCE6" w14:textId="77777777" w:rsidR="005E09A9" w:rsidRDefault="005E09A9" w:rsidP="00EF2261">
      <w:pPr>
        <w:rPr>
          <w:rFonts w:asciiTheme="minorHAnsi" w:hAnsiTheme="minorHAnsi"/>
          <w:sz w:val="22"/>
          <w:szCs w:val="22"/>
        </w:rPr>
      </w:pPr>
    </w:p>
    <w:p w14:paraId="0734874F" w14:textId="77777777" w:rsidR="005E09A9" w:rsidRPr="005E09A9" w:rsidRDefault="005E09A9" w:rsidP="00EF2261">
      <w:pPr>
        <w:spacing w:line="276" w:lineRule="auto"/>
        <w:rPr>
          <w:rFonts w:asciiTheme="minorHAnsi" w:hAnsiTheme="minorHAnsi"/>
          <w:sz w:val="22"/>
          <w:szCs w:val="22"/>
        </w:rPr>
      </w:pPr>
      <w:r w:rsidRPr="005E09A9">
        <w:rPr>
          <w:rFonts w:asciiTheme="minorHAnsi" w:hAnsiTheme="minorHAnsi"/>
          <w:sz w:val="22"/>
          <w:szCs w:val="22"/>
        </w:rPr>
        <w:t xml:space="preserve">Zgodnie z art. 3 ust. 2 Rozporządzenia 1407/2013 całkowita kwota pomocy de </w:t>
      </w:r>
      <w:proofErr w:type="spellStart"/>
      <w:r w:rsidRPr="005E09A9">
        <w:rPr>
          <w:rFonts w:asciiTheme="minorHAnsi" w:hAnsiTheme="minorHAnsi"/>
          <w:sz w:val="22"/>
          <w:szCs w:val="22"/>
        </w:rPr>
        <w:t>minimis</w:t>
      </w:r>
      <w:proofErr w:type="spellEnd"/>
      <w:r w:rsidRPr="005E09A9">
        <w:rPr>
          <w:rFonts w:asciiTheme="minorHAnsi" w:hAnsiTheme="minorHAnsi"/>
          <w:sz w:val="22"/>
          <w:szCs w:val="22"/>
        </w:rPr>
        <w:t xml:space="preserve"> </w:t>
      </w:r>
      <w:r w:rsidRPr="005E09A9">
        <w:rPr>
          <w:rFonts w:asciiTheme="minorHAnsi" w:hAnsiTheme="minorHAnsi"/>
          <w:b/>
          <w:sz w:val="22"/>
          <w:szCs w:val="22"/>
        </w:rPr>
        <w:t>przyznanej jednemu przedsiębiorstwu</w:t>
      </w:r>
      <w:r w:rsidRPr="005E09A9">
        <w:rPr>
          <w:rFonts w:asciiTheme="minorHAnsi" w:hAnsiTheme="minorHAnsi"/>
          <w:sz w:val="22"/>
          <w:szCs w:val="22"/>
        </w:rPr>
        <w:t xml:space="preserve"> w rozumieniu art. 2 ust.2 nie może przekroczyć 200 000 EUR w okresie trzech lat podatkowych. Całkowita kwota pomocy de </w:t>
      </w:r>
      <w:proofErr w:type="spellStart"/>
      <w:r w:rsidRPr="005E09A9">
        <w:rPr>
          <w:rFonts w:asciiTheme="minorHAnsi" w:hAnsiTheme="minorHAnsi"/>
          <w:sz w:val="22"/>
          <w:szCs w:val="22"/>
        </w:rPr>
        <w:t>minimis</w:t>
      </w:r>
      <w:proofErr w:type="spellEnd"/>
      <w:r w:rsidRPr="005E09A9">
        <w:rPr>
          <w:rFonts w:asciiTheme="minorHAnsi" w:hAnsiTheme="minorHAnsi"/>
          <w:sz w:val="22"/>
          <w:szCs w:val="22"/>
        </w:rPr>
        <w:t xml:space="preserve"> przyznanej jednemu przedsiębiorstwu prowadzącemu działalność zarobkową w zakresie drogowego transportu towarów nie może przekroczyć 100 000 EUR w okresie trzech lat podatkowych. Pomoc de </w:t>
      </w:r>
      <w:proofErr w:type="spellStart"/>
      <w:r w:rsidRPr="005E09A9">
        <w:rPr>
          <w:rFonts w:asciiTheme="minorHAnsi" w:hAnsiTheme="minorHAnsi"/>
          <w:sz w:val="22"/>
          <w:szCs w:val="22"/>
        </w:rPr>
        <w:t>minimis</w:t>
      </w:r>
      <w:proofErr w:type="spellEnd"/>
      <w:r w:rsidRPr="005E09A9">
        <w:rPr>
          <w:rFonts w:asciiTheme="minorHAnsi" w:hAnsiTheme="minorHAnsi"/>
          <w:sz w:val="22"/>
          <w:szCs w:val="22"/>
        </w:rPr>
        <w:t xml:space="preserve"> nie może zostać wykorzystana na nabycie pojazdów przeznaczonych do transportu drogowego towarów.</w:t>
      </w:r>
    </w:p>
    <w:p w14:paraId="05379FD2" w14:textId="77777777" w:rsidR="005E09A9" w:rsidRPr="005E09A9" w:rsidRDefault="005E09A9" w:rsidP="00EF2261">
      <w:pPr>
        <w:spacing w:line="276" w:lineRule="auto"/>
        <w:rPr>
          <w:rFonts w:asciiTheme="minorHAnsi" w:hAnsiTheme="minorHAnsi"/>
          <w:sz w:val="22"/>
          <w:szCs w:val="22"/>
        </w:rPr>
      </w:pPr>
      <w:r w:rsidRPr="005E09A9">
        <w:rPr>
          <w:rFonts w:asciiTheme="minorHAnsi" w:hAnsiTheme="minorHAnsi"/>
          <w:sz w:val="22"/>
          <w:szCs w:val="22"/>
        </w:rPr>
        <w:t xml:space="preserve">Jedno przedsiębiorstwo zgodnie z przepisami  Rozporządzenia 1407/2013 obejmuje wszystkie jednostki gospodarcze, które są ze sobą powiązane co najmniej jednym z następujących stosunków: </w:t>
      </w:r>
    </w:p>
    <w:p w14:paraId="41FADEA8" w14:textId="77777777" w:rsidR="005E09A9" w:rsidRPr="005E09A9" w:rsidRDefault="005E09A9" w:rsidP="00EF2261">
      <w:pPr>
        <w:pStyle w:val="Akapitzlist"/>
        <w:numPr>
          <w:ilvl w:val="0"/>
          <w:numId w:val="34"/>
        </w:numPr>
        <w:tabs>
          <w:tab w:val="left" w:pos="709"/>
          <w:tab w:val="left" w:pos="3544"/>
          <w:tab w:val="left" w:pos="4962"/>
        </w:tabs>
        <w:suppressAutoHyphens/>
        <w:autoSpaceDE w:val="0"/>
        <w:autoSpaceDN w:val="0"/>
        <w:adjustRightInd w:val="0"/>
        <w:spacing w:line="276" w:lineRule="auto"/>
        <w:textAlignment w:val="baseline"/>
        <w:rPr>
          <w:rFonts w:asciiTheme="minorHAnsi" w:hAnsiTheme="minorHAnsi"/>
          <w:sz w:val="22"/>
          <w:szCs w:val="22"/>
        </w:rPr>
      </w:pPr>
      <w:r w:rsidRPr="005E09A9">
        <w:rPr>
          <w:rFonts w:asciiTheme="minorHAnsi" w:hAnsiTheme="minorHAnsi"/>
          <w:sz w:val="22"/>
          <w:szCs w:val="22"/>
        </w:rPr>
        <w:t>jedna jednostka gospodarcza posiada w drugiej jednostce gospodarczej większość praw głosu akcjonariuszy, wspólników lub członków;</w:t>
      </w:r>
    </w:p>
    <w:p w14:paraId="503CA2AE" w14:textId="77777777" w:rsidR="005E09A9" w:rsidRPr="005E09A9" w:rsidRDefault="005E09A9" w:rsidP="00EF2261">
      <w:pPr>
        <w:pStyle w:val="Akapitzlist"/>
        <w:numPr>
          <w:ilvl w:val="0"/>
          <w:numId w:val="34"/>
        </w:numPr>
        <w:tabs>
          <w:tab w:val="left" w:pos="709"/>
          <w:tab w:val="left" w:pos="3544"/>
          <w:tab w:val="left" w:pos="4962"/>
        </w:tabs>
        <w:suppressAutoHyphens/>
        <w:autoSpaceDE w:val="0"/>
        <w:autoSpaceDN w:val="0"/>
        <w:adjustRightInd w:val="0"/>
        <w:spacing w:line="276" w:lineRule="auto"/>
        <w:textAlignment w:val="baseline"/>
        <w:rPr>
          <w:rFonts w:asciiTheme="minorHAnsi" w:hAnsiTheme="minorHAnsi"/>
          <w:sz w:val="22"/>
          <w:szCs w:val="22"/>
        </w:rPr>
      </w:pPr>
      <w:r w:rsidRPr="005E09A9">
        <w:rPr>
          <w:rFonts w:asciiTheme="minorHAnsi" w:hAnsiTheme="minorHAnsi"/>
          <w:sz w:val="22"/>
          <w:szCs w:val="22"/>
        </w:rPr>
        <w:t xml:space="preserve">jedna jednostka gospodarcza ma prawo wyznaczyć lub odwołać większość członków organu administracyjnego zarządzającego lub nadzorczego innej jednostki gospodarczej; </w:t>
      </w:r>
    </w:p>
    <w:p w14:paraId="4139CA46" w14:textId="77777777" w:rsidR="005E09A9" w:rsidRPr="005E09A9" w:rsidRDefault="005E09A9" w:rsidP="00EF2261">
      <w:pPr>
        <w:pStyle w:val="Akapitzlist"/>
        <w:numPr>
          <w:ilvl w:val="0"/>
          <w:numId w:val="34"/>
        </w:numPr>
        <w:tabs>
          <w:tab w:val="left" w:pos="709"/>
          <w:tab w:val="left" w:pos="3544"/>
          <w:tab w:val="left" w:pos="4962"/>
        </w:tabs>
        <w:suppressAutoHyphens/>
        <w:autoSpaceDE w:val="0"/>
        <w:autoSpaceDN w:val="0"/>
        <w:adjustRightInd w:val="0"/>
        <w:spacing w:line="276" w:lineRule="auto"/>
        <w:textAlignment w:val="baseline"/>
        <w:rPr>
          <w:rFonts w:asciiTheme="minorHAnsi" w:hAnsiTheme="minorHAnsi"/>
          <w:sz w:val="22"/>
          <w:szCs w:val="22"/>
        </w:rPr>
      </w:pPr>
      <w:r w:rsidRPr="005E09A9">
        <w:rPr>
          <w:rFonts w:asciiTheme="minorHAnsi" w:hAnsiTheme="minorHAnsi"/>
          <w:sz w:val="22"/>
          <w:szCs w:val="22"/>
        </w:rPr>
        <w:t xml:space="preserve">jedna jednostka gospodarcza ma prawo wywierać dominujący wpływ na inną jednostkę gospodarczą zgodnie z umową zawartą z tą jednostką lub postanowieniami w jej akcie założycielskim lub umowie spółki; </w:t>
      </w:r>
    </w:p>
    <w:p w14:paraId="6111A9D5" w14:textId="77777777" w:rsidR="005E09A9" w:rsidRPr="005E09A9" w:rsidRDefault="005E09A9" w:rsidP="00EF2261">
      <w:pPr>
        <w:pStyle w:val="Akapitzlist"/>
        <w:numPr>
          <w:ilvl w:val="0"/>
          <w:numId w:val="34"/>
        </w:numPr>
        <w:tabs>
          <w:tab w:val="left" w:pos="709"/>
          <w:tab w:val="left" w:pos="3544"/>
          <w:tab w:val="left" w:pos="4962"/>
        </w:tabs>
        <w:suppressAutoHyphens/>
        <w:autoSpaceDE w:val="0"/>
        <w:autoSpaceDN w:val="0"/>
        <w:adjustRightInd w:val="0"/>
        <w:spacing w:line="276" w:lineRule="auto"/>
        <w:textAlignment w:val="baseline"/>
        <w:rPr>
          <w:rFonts w:asciiTheme="minorHAnsi" w:hAnsiTheme="minorHAnsi"/>
          <w:sz w:val="22"/>
          <w:szCs w:val="22"/>
        </w:rPr>
      </w:pPr>
      <w:r w:rsidRPr="005E09A9">
        <w:rPr>
          <w:rFonts w:asciiTheme="minorHAnsi" w:hAnsiTheme="minorHAnsi"/>
          <w:sz w:val="22"/>
          <w:szCs w:val="22"/>
        </w:rPr>
        <w:t xml:space="preserve">jedna jednostka gospodarcza, która jest akcjonariuszem lub wspólnikiem w innej jednostce gospodarczej lub jej członkiem, samodzielnie kontroluje, zgodnie z porozumieniem z innymi akcjonariuszami, wspólnikami lub członkami tej jednostki, większość praw głosu akcjonariuszy, wspólników lub członków tej jednostki. </w:t>
      </w:r>
    </w:p>
    <w:p w14:paraId="7DAD3860" w14:textId="77777777" w:rsidR="005E09A9" w:rsidRPr="005E09A9" w:rsidRDefault="005E09A9" w:rsidP="00EF2261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7958BF92" w14:textId="77777777" w:rsidR="005E09A9" w:rsidRPr="005E09A9" w:rsidRDefault="005E09A9" w:rsidP="00EF2261">
      <w:pPr>
        <w:spacing w:line="276" w:lineRule="auto"/>
        <w:rPr>
          <w:rFonts w:asciiTheme="minorHAnsi" w:hAnsiTheme="minorHAnsi"/>
          <w:sz w:val="22"/>
          <w:szCs w:val="22"/>
        </w:rPr>
      </w:pPr>
      <w:r w:rsidRPr="005E09A9">
        <w:rPr>
          <w:rFonts w:asciiTheme="minorHAnsi" w:hAnsiTheme="minorHAnsi"/>
          <w:sz w:val="22"/>
          <w:szCs w:val="22"/>
        </w:rPr>
        <w:t>W sytuacji gdy wnioskowana kwota dofinansowania spowoduje, iż otrzymanie pomocy przekroczy ustanowiony limit obowiązujący dla „jednego przedsiębiorstwa” w rozumieniu art. 2 pkt.2, w wysokości 200 000 EUR lub 100 000 EUR w przypadku przedsiębiorstwa prowadzącego działalność zarobkową w zakresie drogowego transportu towarów, wówczas projekt nie będzie mógł uzyskać wsparcia.</w:t>
      </w:r>
    </w:p>
    <w:p w14:paraId="6D63B6CE" w14:textId="77777777" w:rsidR="00CC611C" w:rsidRDefault="00CC611C" w:rsidP="00EF2261">
      <w:pPr>
        <w:spacing w:before="120" w:after="120"/>
        <w:contextualSpacing/>
        <w:rPr>
          <w:rFonts w:asciiTheme="minorHAnsi" w:hAnsiTheme="minorHAnsi"/>
          <w:bCs/>
          <w:sz w:val="22"/>
          <w:szCs w:val="22"/>
          <w:highlight w:val="yellow"/>
          <w:shd w:val="clear" w:color="auto" w:fill="FFFFFF" w:themeFill="background1"/>
        </w:rPr>
      </w:pPr>
    </w:p>
    <w:p w14:paraId="09C1BC27" w14:textId="77777777" w:rsidR="005E09A9" w:rsidRPr="00CC611C" w:rsidRDefault="005E09A9" w:rsidP="00EF2261">
      <w:pPr>
        <w:spacing w:before="120" w:after="120"/>
        <w:contextualSpacing/>
        <w:rPr>
          <w:rFonts w:asciiTheme="minorHAnsi" w:hAnsiTheme="minorHAnsi"/>
          <w:bCs/>
          <w:sz w:val="22"/>
          <w:szCs w:val="22"/>
          <w:highlight w:val="yellow"/>
          <w:shd w:val="clear" w:color="auto" w:fill="FFFFFF" w:themeFill="background1"/>
        </w:rPr>
      </w:pPr>
    </w:p>
    <w:p w14:paraId="560FB50C" w14:textId="77777777" w:rsidR="005E09A9" w:rsidRPr="005E09A9" w:rsidRDefault="005E09A9" w:rsidP="00EF2261">
      <w:pPr>
        <w:snapToGrid w:val="0"/>
        <w:spacing w:line="276" w:lineRule="auto"/>
        <w:rPr>
          <w:rFonts w:asciiTheme="minorHAnsi" w:hAnsiTheme="minorHAnsi" w:cs="Arial"/>
          <w:b/>
          <w:color w:val="000000" w:themeColor="text1"/>
        </w:rPr>
      </w:pPr>
      <w:r w:rsidRPr="005E09A9">
        <w:rPr>
          <w:rFonts w:asciiTheme="minorHAnsi" w:hAnsiTheme="minorHAnsi" w:cs="Arial"/>
          <w:b/>
          <w:color w:val="000000" w:themeColor="text1"/>
        </w:rPr>
        <w:t xml:space="preserve">UWAGA: </w:t>
      </w:r>
    </w:p>
    <w:p w14:paraId="33A168FF" w14:textId="77777777" w:rsidR="005E09A9" w:rsidRPr="005E09A9" w:rsidRDefault="005E09A9" w:rsidP="00EF2261">
      <w:pPr>
        <w:pStyle w:val="Bezodstpw"/>
        <w:rPr>
          <w:rFonts w:asciiTheme="minorHAnsi" w:hAnsiTheme="minorHAnsi"/>
          <w:color w:val="000000" w:themeColor="text1"/>
        </w:rPr>
      </w:pPr>
      <w:r w:rsidRPr="005E09A9">
        <w:rPr>
          <w:rFonts w:asciiTheme="minorHAnsi" w:hAnsiTheme="minorHAnsi"/>
          <w:color w:val="000000" w:themeColor="text1"/>
        </w:rPr>
        <w:t xml:space="preserve">W ramach przedmiotowego konkursu przewiduje się możliwość udzielania zaliczek do 90% przyznanej kwoty dofinansowania w przypadku wszystkich Beneficjentów, z zastrzeżeniem, że maksymalna wysokość jednej transzy zaliczki nie może przekroczyć kwoty stanowiącej 40% dofinansowania projektu. </w:t>
      </w:r>
    </w:p>
    <w:p w14:paraId="2F8398F6" w14:textId="77777777" w:rsidR="004F16C2" w:rsidRPr="003D45F6" w:rsidRDefault="004F16C2" w:rsidP="00EF2261">
      <w:pPr>
        <w:rPr>
          <w:rFonts w:asciiTheme="minorHAnsi" w:hAnsiTheme="minorHAnsi"/>
          <w:bCs/>
          <w:sz w:val="22"/>
          <w:szCs w:val="22"/>
        </w:rPr>
      </w:pPr>
    </w:p>
    <w:p w14:paraId="012F45C5" w14:textId="77777777" w:rsidR="0037034D" w:rsidRPr="003D45F6" w:rsidRDefault="0037034D" w:rsidP="00304DBF">
      <w:pPr>
        <w:autoSpaceDE w:val="0"/>
        <w:ind w:left="284"/>
        <w:contextualSpacing/>
        <w:rPr>
          <w:rFonts w:asciiTheme="minorHAnsi" w:hAnsiTheme="minorHAnsi"/>
          <w:sz w:val="22"/>
          <w:szCs w:val="22"/>
        </w:rPr>
      </w:pPr>
    </w:p>
    <w:p w14:paraId="0B488C6D" w14:textId="5267C832" w:rsidR="00F2790E" w:rsidRPr="00C75DCD" w:rsidRDefault="00F2790E" w:rsidP="00304DB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>Okres realizacji projektu</w:t>
      </w:r>
    </w:p>
    <w:p w14:paraId="4C081659" w14:textId="77777777" w:rsidR="002A317A" w:rsidRDefault="002A317A" w:rsidP="00304DBF">
      <w:pPr>
        <w:spacing w:line="252" w:lineRule="auto"/>
        <w:rPr>
          <w:rFonts w:asciiTheme="minorHAnsi" w:eastAsia="Calibri" w:hAnsiTheme="minorHAnsi" w:cs="Arial"/>
          <w:b/>
          <w:sz w:val="22"/>
          <w:szCs w:val="22"/>
        </w:rPr>
      </w:pPr>
    </w:p>
    <w:p w14:paraId="3A5BBD9F" w14:textId="77777777" w:rsidR="002A317A" w:rsidRDefault="002A317A" w:rsidP="00EF2261">
      <w:pPr>
        <w:spacing w:line="252" w:lineRule="auto"/>
        <w:rPr>
          <w:rFonts w:asciiTheme="minorHAnsi" w:eastAsia="Calibri" w:hAnsiTheme="minorHAnsi" w:cs="Arial"/>
          <w:sz w:val="22"/>
          <w:szCs w:val="22"/>
        </w:rPr>
      </w:pPr>
      <w:r w:rsidRPr="002A317A">
        <w:rPr>
          <w:rFonts w:asciiTheme="minorHAnsi" w:eastAsia="Calibri" w:hAnsiTheme="minorHAnsi" w:cs="Arial"/>
          <w:sz w:val="22"/>
          <w:szCs w:val="22"/>
        </w:rPr>
        <w:t xml:space="preserve">Początkiem okresu kwalifikowalności wydatków jest </w:t>
      </w:r>
      <w:r w:rsidRPr="002A317A">
        <w:rPr>
          <w:rFonts w:asciiTheme="minorHAnsi" w:eastAsia="Calibri" w:hAnsiTheme="minorHAnsi" w:cs="Arial"/>
          <w:b/>
          <w:sz w:val="22"/>
          <w:szCs w:val="22"/>
        </w:rPr>
        <w:t>1 stycznia 2014 r</w:t>
      </w:r>
      <w:r w:rsidRPr="002A317A">
        <w:rPr>
          <w:rFonts w:asciiTheme="minorHAnsi" w:eastAsia="Calibri" w:hAnsiTheme="minorHAnsi" w:cs="Arial"/>
          <w:sz w:val="22"/>
          <w:szCs w:val="22"/>
        </w:rPr>
        <w:t>., z zastrzeżeniem przepisów dotyczących pomocy publicznej.</w:t>
      </w:r>
    </w:p>
    <w:p w14:paraId="0E106F3B" w14:textId="77777777" w:rsidR="00C75DCD" w:rsidRDefault="00C75DCD" w:rsidP="00304DBF">
      <w:pPr>
        <w:autoSpaceDE w:val="0"/>
        <w:spacing w:line="276" w:lineRule="auto"/>
        <w:rPr>
          <w:rFonts w:asciiTheme="minorHAnsi" w:hAnsiTheme="minorHAnsi"/>
          <w:sz w:val="22"/>
          <w:szCs w:val="22"/>
        </w:rPr>
      </w:pPr>
    </w:p>
    <w:p w14:paraId="22A24F07" w14:textId="0164AB68" w:rsidR="00C75DCD" w:rsidRPr="009647B1" w:rsidRDefault="00C75DCD" w:rsidP="00304DBF">
      <w:pPr>
        <w:autoSpaceDE w:val="0"/>
        <w:spacing w:line="276" w:lineRule="auto"/>
        <w:rPr>
          <w:rFonts w:asciiTheme="minorHAnsi" w:hAnsiTheme="minorHAnsi"/>
          <w:sz w:val="22"/>
          <w:szCs w:val="22"/>
        </w:rPr>
      </w:pPr>
      <w:r w:rsidRPr="003D45F6">
        <w:rPr>
          <w:rFonts w:asciiTheme="minorHAnsi" w:hAnsiTheme="minorHAnsi"/>
          <w:sz w:val="22"/>
          <w:szCs w:val="22"/>
        </w:rPr>
        <w:t xml:space="preserve">Szczegółowe informacje na temat </w:t>
      </w:r>
      <w:r>
        <w:rPr>
          <w:rFonts w:asciiTheme="minorHAnsi" w:hAnsiTheme="minorHAnsi"/>
          <w:sz w:val="22"/>
          <w:szCs w:val="22"/>
        </w:rPr>
        <w:t xml:space="preserve">okresu kwalifikowalności wydatków </w:t>
      </w:r>
      <w:r w:rsidRPr="003D45F6">
        <w:rPr>
          <w:rFonts w:asciiTheme="minorHAnsi" w:hAnsiTheme="minorHAnsi"/>
          <w:sz w:val="22"/>
          <w:szCs w:val="22"/>
        </w:rPr>
        <w:t>znajdują się w Regulaminie Konkursu.</w:t>
      </w:r>
    </w:p>
    <w:p w14:paraId="3472D782" w14:textId="77777777" w:rsidR="002A317A" w:rsidRDefault="002A317A" w:rsidP="00304DBF">
      <w:pPr>
        <w:spacing w:line="252" w:lineRule="auto"/>
        <w:rPr>
          <w:rFonts w:asciiTheme="minorHAnsi" w:eastAsia="Calibri" w:hAnsiTheme="minorHAnsi" w:cs="Arial"/>
          <w:b/>
          <w:sz w:val="22"/>
          <w:szCs w:val="22"/>
        </w:rPr>
      </w:pPr>
    </w:p>
    <w:p w14:paraId="793FDFDD" w14:textId="03E3A847" w:rsidR="00E023F8" w:rsidRPr="00B0439A" w:rsidRDefault="00923B2F" w:rsidP="00304DBF">
      <w:pPr>
        <w:spacing w:line="252" w:lineRule="auto"/>
        <w:rPr>
          <w:rFonts w:asciiTheme="minorHAnsi" w:hAnsiTheme="minorHAnsi"/>
          <w:sz w:val="22"/>
          <w:szCs w:val="22"/>
          <w:u w:val="single"/>
        </w:rPr>
      </w:pPr>
      <w:r w:rsidRPr="00B0439A">
        <w:rPr>
          <w:rFonts w:asciiTheme="minorHAnsi" w:eastAsia="Calibri" w:hAnsiTheme="minorHAnsi" w:cs="Arial"/>
          <w:b/>
          <w:sz w:val="22"/>
          <w:szCs w:val="22"/>
        </w:rPr>
        <w:t xml:space="preserve">IOK rekomenduje przyjąć termin zakończenia realizacji projektu </w:t>
      </w:r>
      <w:r w:rsidR="00CC611C">
        <w:rPr>
          <w:rFonts w:asciiTheme="minorHAnsi" w:hAnsiTheme="minorHAnsi"/>
          <w:b/>
          <w:sz w:val="22"/>
          <w:szCs w:val="22"/>
        </w:rPr>
        <w:t xml:space="preserve">do </w:t>
      </w:r>
      <w:r w:rsidR="007B5188">
        <w:rPr>
          <w:rFonts w:asciiTheme="minorHAnsi" w:hAnsiTheme="minorHAnsi"/>
          <w:b/>
          <w:sz w:val="22"/>
          <w:szCs w:val="22"/>
        </w:rPr>
        <w:t>31 marca</w:t>
      </w:r>
      <w:r w:rsidR="00B15B24">
        <w:rPr>
          <w:rFonts w:asciiTheme="minorHAnsi" w:hAnsiTheme="minorHAnsi"/>
          <w:b/>
          <w:sz w:val="22"/>
          <w:szCs w:val="22"/>
        </w:rPr>
        <w:t xml:space="preserve"> 2023</w:t>
      </w:r>
      <w:r w:rsidR="00E023F8" w:rsidRPr="00B0439A">
        <w:rPr>
          <w:rFonts w:asciiTheme="minorHAnsi" w:hAnsiTheme="minorHAnsi"/>
          <w:b/>
          <w:sz w:val="22"/>
          <w:szCs w:val="22"/>
        </w:rPr>
        <w:t xml:space="preserve"> r.</w:t>
      </w:r>
      <w:r w:rsidR="00E023F8" w:rsidRPr="00B0439A">
        <w:rPr>
          <w:rFonts w:asciiTheme="minorHAnsi" w:hAnsiTheme="minorHAnsi"/>
          <w:sz w:val="22"/>
          <w:szCs w:val="22"/>
          <w:u w:val="single"/>
        </w:rPr>
        <w:t xml:space="preserve"> </w:t>
      </w:r>
    </w:p>
    <w:p w14:paraId="227C1491" w14:textId="77777777" w:rsidR="00923B2F" w:rsidRPr="00B0439A" w:rsidRDefault="00923B2F">
      <w:pPr>
        <w:autoSpaceDE w:val="0"/>
        <w:autoSpaceDN w:val="0"/>
        <w:adjustRightInd w:val="0"/>
        <w:spacing w:line="252" w:lineRule="auto"/>
        <w:rPr>
          <w:rFonts w:asciiTheme="minorHAnsi" w:eastAsia="Calibri" w:hAnsiTheme="minorHAnsi" w:cs="Arial"/>
          <w:b/>
          <w:sz w:val="22"/>
          <w:szCs w:val="22"/>
        </w:rPr>
      </w:pPr>
    </w:p>
    <w:p w14:paraId="0D2DB082" w14:textId="49FB6637" w:rsidR="003D45F6" w:rsidRPr="00B0439A" w:rsidRDefault="003D45F6" w:rsidP="00EF2261">
      <w:pPr>
        <w:autoSpaceDE w:val="0"/>
        <w:autoSpaceDN w:val="0"/>
        <w:spacing w:after="160" w:line="252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0439A">
        <w:rPr>
          <w:rFonts w:asciiTheme="minorHAnsi" w:eastAsia="Calibri" w:hAnsiTheme="minorHAnsi" w:cs="Arial"/>
          <w:sz w:val="22"/>
          <w:szCs w:val="22"/>
          <w:lang w:eastAsia="en-US"/>
        </w:rPr>
        <w:t xml:space="preserve">Wniosek końcowy o płatność należy złożyć w terminie do 60 dni od daty zakończenia realizacji projektu, wskazanej w umowie o dofinansowanie. </w:t>
      </w:r>
      <w:r w:rsidRPr="00B0439A">
        <w:rPr>
          <w:rFonts w:asciiTheme="minorHAnsi" w:eastAsiaTheme="minorHAnsi" w:hAnsiTheme="minorHAnsi" w:cstheme="minorBidi"/>
          <w:sz w:val="22"/>
          <w:szCs w:val="22"/>
          <w:lang w:eastAsia="en-US"/>
        </w:rPr>
        <w:t>Termin złożenia wniosku końcowego o płatność nie może być póź</w:t>
      </w:r>
      <w:r w:rsidR="004F16C2">
        <w:rPr>
          <w:rFonts w:asciiTheme="minorHAnsi" w:eastAsiaTheme="minorHAnsi" w:hAnsiTheme="minorHAnsi" w:cstheme="minorBidi"/>
          <w:sz w:val="22"/>
          <w:szCs w:val="22"/>
          <w:lang w:eastAsia="en-US"/>
        </w:rPr>
        <w:t>niejszy niż 30 czerwca 2023 r.</w:t>
      </w:r>
      <w:r w:rsidRPr="00B0439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(w uzasadnionych przypadkach, z przyczyn niezależnych od beneficjenta – IOK może wyrazić zgodę na wydłużenie tego terminu).”</w:t>
      </w:r>
    </w:p>
    <w:p w14:paraId="2CD916B0" w14:textId="77777777" w:rsidR="003D36DD" w:rsidRPr="00B0439A" w:rsidRDefault="003D36DD" w:rsidP="00EF2261">
      <w:pPr>
        <w:tabs>
          <w:tab w:val="left" w:pos="3290"/>
        </w:tabs>
        <w:spacing w:line="252" w:lineRule="auto"/>
        <w:rPr>
          <w:rFonts w:asciiTheme="minorHAnsi" w:hAnsiTheme="minorHAnsi"/>
          <w:sz w:val="22"/>
          <w:szCs w:val="22"/>
          <w:u w:val="single"/>
        </w:rPr>
      </w:pPr>
    </w:p>
    <w:p w14:paraId="1F481EE7" w14:textId="77777777" w:rsidR="00E023F8" w:rsidRPr="00B0439A" w:rsidRDefault="00E023F8" w:rsidP="00EF2261">
      <w:pPr>
        <w:tabs>
          <w:tab w:val="left" w:pos="3290"/>
        </w:tabs>
        <w:spacing w:line="252" w:lineRule="auto"/>
        <w:rPr>
          <w:rFonts w:asciiTheme="minorHAnsi" w:hAnsiTheme="minorHAnsi"/>
          <w:sz w:val="22"/>
          <w:szCs w:val="22"/>
        </w:rPr>
      </w:pPr>
      <w:r w:rsidRPr="00B0439A">
        <w:rPr>
          <w:rFonts w:asciiTheme="minorHAnsi" w:hAnsiTheme="minorHAnsi"/>
          <w:sz w:val="22"/>
          <w:szCs w:val="22"/>
          <w:u w:val="single"/>
        </w:rPr>
        <w:t>Uwaga:</w:t>
      </w:r>
      <w:r w:rsidRPr="00B0439A">
        <w:rPr>
          <w:rFonts w:asciiTheme="minorHAnsi" w:hAnsiTheme="minorHAnsi"/>
          <w:sz w:val="22"/>
          <w:szCs w:val="22"/>
        </w:rPr>
        <w:t xml:space="preserve"> do wskazanego terminu złożenia ostatniego wniosku o płatność projekt musi być zakończony.</w:t>
      </w:r>
    </w:p>
    <w:p w14:paraId="609CDC2E" w14:textId="77777777" w:rsidR="004F16C2" w:rsidRDefault="004F16C2" w:rsidP="00304DBF">
      <w:pPr>
        <w:tabs>
          <w:tab w:val="left" w:pos="3290"/>
        </w:tabs>
        <w:spacing w:line="276" w:lineRule="auto"/>
        <w:rPr>
          <w:rFonts w:asciiTheme="minorHAnsi" w:hAnsiTheme="minorHAnsi"/>
          <w:b/>
          <w:sz w:val="22"/>
          <w:szCs w:val="22"/>
          <w:lang w:eastAsia="en-US"/>
        </w:rPr>
      </w:pPr>
    </w:p>
    <w:p w14:paraId="33DDEF6C" w14:textId="77777777" w:rsidR="00260F26" w:rsidRPr="003D45F6" w:rsidRDefault="00260F26" w:rsidP="00304DBF">
      <w:pPr>
        <w:tabs>
          <w:tab w:val="left" w:pos="3290"/>
        </w:tabs>
        <w:spacing w:line="276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6436C72B" w14:textId="77777777" w:rsidR="00F2790E" w:rsidRPr="003D45F6" w:rsidRDefault="00F2790E" w:rsidP="00304DB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>Termin, miejsce i sposób składnia wniosków o dofinansowanie projektu oraz sposób uzupełniania w nich braków</w:t>
      </w:r>
      <w:r w:rsidR="008F4537" w:rsidRPr="003D45F6">
        <w:rPr>
          <w:rFonts w:asciiTheme="minorHAnsi" w:hAnsiTheme="minorHAnsi" w:cs="Calibri"/>
          <w:b/>
          <w:bCs/>
          <w:sz w:val="22"/>
          <w:szCs w:val="22"/>
        </w:rPr>
        <w:t xml:space="preserve"> formalnych/oczywistych omyłek </w:t>
      </w:r>
    </w:p>
    <w:p w14:paraId="24839AA8" w14:textId="77777777" w:rsidR="00F2790E" w:rsidRPr="003D45F6" w:rsidRDefault="00F2790E" w:rsidP="00304DBF">
      <w:pPr>
        <w:autoSpaceDE w:val="0"/>
        <w:ind w:left="284" w:firstLine="708"/>
        <w:contextualSpacing/>
        <w:rPr>
          <w:rFonts w:asciiTheme="minorHAnsi" w:hAnsiTheme="minorHAnsi"/>
          <w:sz w:val="22"/>
          <w:szCs w:val="22"/>
        </w:rPr>
      </w:pPr>
    </w:p>
    <w:p w14:paraId="7737E3DE" w14:textId="77777777"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Wnioskodawca wypełnia wniosek o dofinansowanie za pośrednictwem aplikacji </w:t>
      </w:r>
      <w:r w:rsidRPr="007B518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Generator Wniosków o dofinansowanie EFRR</w:t>
      </w: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>, dostępnej na stronie: https://snow-dip.dolnyslask.pl/ i przesyła do IOK w ramach niniejszego konkursu w terminie:</w:t>
      </w:r>
    </w:p>
    <w:p w14:paraId="362DBFD3" w14:textId="3CB9FB62"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od godz. 8:00 dnia 0</w:t>
      </w:r>
      <w:r w:rsidR="0010508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8</w:t>
      </w:r>
      <w:r w:rsidRPr="007B518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10508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lutego </w:t>
      </w:r>
      <w:r w:rsidRPr="007B518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202</w:t>
      </w:r>
      <w:r w:rsidR="0010508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1</w:t>
      </w:r>
      <w:r w:rsidRPr="007B518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r. do godz. 15:00 dnia 1</w:t>
      </w:r>
      <w:r w:rsidR="00C8472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9  lutego </w:t>
      </w:r>
      <w:r w:rsidRPr="007B518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2021</w:t>
      </w:r>
      <w:r w:rsidR="00C8394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B518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r.</w:t>
      </w:r>
    </w:p>
    <w:p w14:paraId="1424C504" w14:textId="77777777"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Logowanie do Generatora Wniosków w celu wypełnienia i złożenia wniosku o dofinansowanie będzie możliwe w czasie trwania naboru wniosków. Aplikacja służy do przygotowania wniosku o dofinansowanie projektu realizowanego w ramach Regionalnego Programu Operacyjnego Województwa Dolnośląskiego 2014-2020. System umożliwia tworzenie, edycję oraz wydruk wniosków o dofinansowanie, a także zapewnia możliwość ich złożenia do właściwej instytucji.</w:t>
      </w:r>
    </w:p>
    <w:p w14:paraId="61A6E93E" w14:textId="77777777"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35248131"/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Wniosek powinien zostać złożony </w:t>
      </w:r>
      <w:r w:rsidRPr="007B518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wyłącznie za pośrednictwem aplikacji Generator Wniosków</w:t>
      </w: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B518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 dofinansowanie EFRR</w:t>
      </w:r>
      <w:bookmarkEnd w:id="0"/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dostępnej na stronie: https://snow-dip.dolnyslask.pl/ we wskazanym w Regulaminie terminie. Wnioskodawca nie składa wersji papierowej wniosku o dofinansowanie na etapie aplikowania i oceny. </w:t>
      </w:r>
      <w:r w:rsidRPr="007B518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Złożona do IOK wersja papierowa wniosku o dofinansowanie nie będzie podlegać ocenie. </w:t>
      </w:r>
    </w:p>
    <w:p w14:paraId="5B4ED19A" w14:textId="77777777"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  <w:highlight w:val="lightGray"/>
        </w:rPr>
      </w:pP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IOK nie wymaga podpisu elektronicznego (z wykorzystaniem </w:t>
      </w:r>
      <w:proofErr w:type="spellStart"/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>ePUAP</w:t>
      </w:r>
      <w:proofErr w:type="spellEnd"/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lub certyfikatu kwalifikowanego) wniosku o dofinansowanie złożonego w aplikacji Generator Wniosków o dofinansowanie EFRR.</w:t>
      </w:r>
    </w:p>
    <w:p w14:paraId="79CBF83A" w14:textId="77777777" w:rsidR="007B5188" w:rsidRPr="007B5188" w:rsidRDefault="007B5188" w:rsidP="00EF2261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>Skany załączanych w aplikacji Generator Wniosków o dofinansowanie EFRR załączników będących kopiami dokumentów muszą być potwierdzone „za zgodność z oryginałem”:</w:t>
      </w:r>
    </w:p>
    <w:p w14:paraId="20FECFDE" w14:textId="77777777" w:rsidR="007B5188" w:rsidRPr="007B5188" w:rsidRDefault="007B5188" w:rsidP="00EF2261">
      <w:pPr>
        <w:pStyle w:val="Akapitzlist"/>
        <w:numPr>
          <w:ilvl w:val="0"/>
          <w:numId w:val="32"/>
        </w:numPr>
        <w:tabs>
          <w:tab w:val="left" w:pos="284"/>
        </w:tabs>
        <w:suppressAutoHyphens/>
        <w:autoSpaceDN w:val="0"/>
        <w:snapToGrid w:val="0"/>
        <w:spacing w:before="30" w:line="276" w:lineRule="auto"/>
        <w:textAlignment w:val="baseline"/>
        <w:rPr>
          <w:rFonts w:asciiTheme="minorHAnsi" w:hAnsiTheme="minorHAnsi"/>
          <w:b/>
          <w:sz w:val="22"/>
          <w:szCs w:val="22"/>
        </w:rPr>
      </w:pPr>
      <w:r w:rsidRPr="007B5188">
        <w:rPr>
          <w:rFonts w:asciiTheme="minorHAnsi" w:hAnsiTheme="minorHAnsi"/>
          <w:sz w:val="22"/>
          <w:szCs w:val="22"/>
        </w:rPr>
        <w:t xml:space="preserve">przez osoby uprawnione do podpisania wniosku o dofinansowanie zgodnie z dokumentami statutowymi lub załączonym do wniosku pełnomocnictwem – jeżeli właścicielem dokumentu potwierdzanego „za zgodność” jest Wnioskodawca, lub </w:t>
      </w:r>
    </w:p>
    <w:p w14:paraId="6A7948CB" w14:textId="77777777" w:rsidR="007B5188" w:rsidRPr="007B5188" w:rsidRDefault="007B5188" w:rsidP="00EF2261">
      <w:pPr>
        <w:pStyle w:val="Akapitzlist"/>
        <w:numPr>
          <w:ilvl w:val="0"/>
          <w:numId w:val="32"/>
        </w:numPr>
        <w:tabs>
          <w:tab w:val="left" w:pos="284"/>
        </w:tabs>
        <w:suppressAutoHyphens/>
        <w:autoSpaceDN w:val="0"/>
        <w:snapToGrid w:val="0"/>
        <w:spacing w:before="30" w:line="276" w:lineRule="auto"/>
        <w:textAlignment w:val="baseline"/>
        <w:rPr>
          <w:rFonts w:asciiTheme="minorHAnsi" w:hAnsiTheme="minorHAnsi"/>
          <w:b/>
          <w:sz w:val="22"/>
          <w:szCs w:val="22"/>
        </w:rPr>
      </w:pPr>
      <w:r w:rsidRPr="007B5188">
        <w:rPr>
          <w:rFonts w:asciiTheme="minorHAnsi" w:hAnsiTheme="minorHAnsi"/>
          <w:sz w:val="22"/>
          <w:szCs w:val="22"/>
        </w:rPr>
        <w:t>przez właściciela dokumentu potwierdzanego „za zgodność” niebędącego Wnioskodawcą – jeżeli właścicielem dokumentu potwierdzanego „za zgodność” jest podmiot inny niż Wnioskodawca np. Partner, podmiot realizujący projekt.</w:t>
      </w:r>
    </w:p>
    <w:p w14:paraId="49EA8915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7B5188">
        <w:rPr>
          <w:rFonts w:asciiTheme="minorHAnsi" w:hAnsiTheme="minorHAnsi" w:cs="Arial"/>
          <w:color w:val="000000" w:themeColor="text1"/>
          <w:sz w:val="22"/>
          <w:szCs w:val="22"/>
        </w:rPr>
        <w:t xml:space="preserve">W każdym przypadku, w którym jest mowa o kopii dokumentu potwierdzonej za zgodność z oryginałem, należy przez to rozumieć: </w:t>
      </w:r>
    </w:p>
    <w:p w14:paraId="4599D5B4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7B5188">
        <w:rPr>
          <w:rFonts w:asciiTheme="minorHAnsi" w:hAnsiTheme="minorHAnsi" w:cs="Arial"/>
          <w:color w:val="000000" w:themeColor="text1"/>
          <w:sz w:val="22"/>
          <w:szCs w:val="22"/>
        </w:rPr>
        <w:t xml:space="preserve">– kopię zawierającą klauzulę „Za zgodność z oryginałem” umieszczoną na każdej stronie poświadczoną własnoręcznym podpisem Wnioskodawcy lub osoby uprawnionej do reprezentowania Wnioskodawcy oraz opatrzoną aktualną datą i pieczęcią Wnioskodawcy, lub </w:t>
      </w:r>
    </w:p>
    <w:p w14:paraId="39A82385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7B5188">
        <w:rPr>
          <w:rFonts w:asciiTheme="minorHAnsi" w:hAnsiTheme="minorHAnsi" w:cs="Arial"/>
          <w:color w:val="000000" w:themeColor="text1"/>
          <w:sz w:val="22"/>
          <w:szCs w:val="22"/>
        </w:rPr>
        <w:t xml:space="preserve">– kopię zawierającą na pierwszej stronie dokumentu klauzulę „Za zgodność z oryginałem od strony … do strony…” opatrzonej podpisem Wnioskodawcy lub osoby uprawnionej do reprezentowania Wnioskodawcy, pieczęcią oraz aktualną datą – w tym przypadku osoba uprawniona do reprezentowania Wnioskodawcy powinna zaparafować każdą stronę kopii dokumentu. </w:t>
      </w:r>
    </w:p>
    <w:p w14:paraId="026789F3" w14:textId="77777777" w:rsidR="007B5188" w:rsidRPr="007B5188" w:rsidRDefault="007B5188" w:rsidP="00304DBF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5923E094" w14:textId="77777777"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Wnioski wypełnione w języku obcym (obowiązuje język polski), nie będą rozpatrywane.  </w:t>
      </w:r>
    </w:p>
    <w:p w14:paraId="506B7B8A" w14:textId="77777777"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Za datę wpływu wniosku o dofinansowanie do IOK uznaje się datę skutecznego złożenia wniosku </w:t>
      </w: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 pośrednictwem aplikacji </w:t>
      </w:r>
      <w:bookmarkStart w:id="1" w:name="_Hlk35004252"/>
      <w:r w:rsidRPr="007B518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Generator Wniosków o dofinansowanie EFRR</w:t>
      </w:r>
      <w:bookmarkEnd w:id="1"/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466F2B95" w14:textId="77777777"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przypadku problemów technicznych z systemem informatycznym SNOW należy niezwłocznie zgłosić problem na adres email: </w:t>
      </w:r>
      <w:hyperlink r:id="rId8" w:history="1">
        <w:r w:rsidRPr="007B5188">
          <w:rPr>
            <w:rStyle w:val="Hipercze"/>
            <w:rFonts w:asciiTheme="minorHAnsi" w:hAnsiTheme="minorHAnsi" w:cstheme="minorHAnsi"/>
            <w:color w:val="000000" w:themeColor="text1"/>
            <w:sz w:val="22"/>
            <w:szCs w:val="22"/>
          </w:rPr>
          <w:t>maciej.syrek@dip.dolnyslask.pl</w:t>
        </w:r>
      </w:hyperlink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31E7D3CA" w14:textId="77777777"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Wnioski robocze w </w:t>
      </w:r>
      <w:bookmarkStart w:id="2" w:name="_Hlk35004756"/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>aplikacji Generator</w:t>
      </w:r>
      <w:r w:rsidRPr="007B5188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Wniosków o dofinansowanie EFRR </w:t>
      </w:r>
      <w:bookmarkEnd w:id="2"/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>są uznawane za złożone nieskutecznie i nie podlegają ocenie.</w:t>
      </w:r>
    </w:p>
    <w:p w14:paraId="25B4AC00" w14:textId="77777777"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>W przypadku złożenia wniosku o dofinansowanie projektu w aplikacji Generator Wniosków o dofinansowanie EFRR po terminie wskazanym w Regulaminie i w ogłoszeniu o konkursie, wniosek pozostawia się bez rozpatrzenia.</w:t>
      </w:r>
    </w:p>
    <w:p w14:paraId="1F3737A5" w14:textId="77777777"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>Złożenie wniosku o dofinansowanie w Generatorze Wniosków o dofinansowanie EFRR oznacza potwierdzenie zgodności wskazanej w nim treści, w szczególności oświadczeń zawartych w dokumencie (i załącznikach, które stanowią jego integralną część) ze stanem faktycznym.</w:t>
      </w:r>
    </w:p>
    <w:p w14:paraId="245E7EE6" w14:textId="77777777"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Oświadczenia oraz dane zawarte we wniosku o dofinansowanie projektu są składane pod rygorem odpowiedzialności karnej za składanie fałszywych zeznań (z wyłączeniem oświadczenia, o którym mowa w art. 41 ust. 2 pkt 7c ustawy wdrożeniowej, tj. oświadczenia dotyczącego świadomości skutków niezachowania wskazanej formy komunikacji). Wniosek o dofinansowanie projektu zawiera klauzulę następującej treści: „Jestem świadomy odpowiedzialności karnej za złożenie fałszywych </w:t>
      </w: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oświadczeń”, która zastępuje pouczenie IOK o odpowiedzialności karnej za składanie fałszywych zeznań</w:t>
      </w:r>
    </w:p>
    <w:p w14:paraId="5836FBBE" w14:textId="77777777"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>Wnioskodawca ma możliwość wycofania wniosku o dofinansowanie podczas trwania konkursu oraz na każdym etapie jego oceny. Należy wówczas złożyć do IOK pismo z prośbą o </w:t>
      </w:r>
      <w:r w:rsidRPr="007B5188">
        <w:rPr>
          <w:rFonts w:asciiTheme="minorHAnsi" w:hAnsiTheme="minorHAnsi"/>
          <w:color w:val="000000" w:themeColor="text1"/>
          <w:sz w:val="22"/>
          <w:szCs w:val="22"/>
        </w:rPr>
        <w:t>wycofanie</w:t>
      </w: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wniosku podpisane przez osobę uprawnioną (osoby uprawnione) do podejmowania decyzji w imieniu Wnioskodawcy.</w:t>
      </w:r>
    </w:p>
    <w:p w14:paraId="50649F15" w14:textId="77777777"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>IOK zastrzega sobie możliwość wydłużenia terminu składania wniosków o dofinansowanie lub złożenia ich w innej formie niż wyżej opisana. Decyzja w powyższej kwestii zostanie przedstawiona w formie komunikatu we wszystkich miejscach, gdzie opublikowano ogłoszenie.</w:t>
      </w:r>
    </w:p>
    <w:p w14:paraId="3F37DA85" w14:textId="77777777"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>IOK nie przewiduje możliwości skrócenia terminu składania wniosków o dofinansowanie.</w:t>
      </w:r>
    </w:p>
    <w:p w14:paraId="5CC6FDC0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Forma składania wniosków określona w tym punkcie Regulaminu obowiązuje także przy składaniu każdej poprawionej wersji wniosku o dofinansowanie. </w:t>
      </w:r>
    </w:p>
    <w:p w14:paraId="59019BFF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DCA5909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b/>
          <w:color w:val="000000" w:themeColor="text1"/>
          <w:sz w:val="22"/>
          <w:szCs w:val="22"/>
          <w:u w:val="single"/>
        </w:rPr>
      </w:pPr>
      <w:r w:rsidRPr="007B5188">
        <w:rPr>
          <w:rFonts w:asciiTheme="minorHAnsi" w:hAnsiTheme="minorHAnsi"/>
          <w:b/>
          <w:color w:val="000000" w:themeColor="text1"/>
          <w:sz w:val="22"/>
          <w:szCs w:val="22"/>
          <w:u w:val="single"/>
        </w:rPr>
        <w:t>Forma i sposób komunikacji pomiędzy IOK i Wnioskodawcą:</w:t>
      </w:r>
    </w:p>
    <w:p w14:paraId="46C6681D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 w:cs="Calibri"/>
          <w:color w:val="000000" w:themeColor="text1"/>
          <w:sz w:val="22"/>
          <w:szCs w:val="22"/>
        </w:rPr>
      </w:pPr>
    </w:p>
    <w:p w14:paraId="44950311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color w:val="000000" w:themeColor="text1"/>
          <w:sz w:val="22"/>
          <w:szCs w:val="22"/>
        </w:rPr>
        <w:t xml:space="preserve">Wnioskodawca oświadcza, że zapoznał się z formą i sposobem komunikacji z IOK w trakcie trwania konkursu wskazanym w Regulaminie konkursu i jest świadomy skutków ich niezachowania (w tym niedochowania wyznaczonych przez IOK terminów), zgodnie z postanowieniami Regulaminu.  </w:t>
      </w:r>
    </w:p>
    <w:p w14:paraId="23A3778C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</w:p>
    <w:p w14:paraId="512DFD91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color w:val="000000" w:themeColor="text1"/>
          <w:sz w:val="22"/>
          <w:szCs w:val="22"/>
        </w:rPr>
        <w:t>Do postępowania w zakresie ubiegania się o dofinansowanie oraz udzielania dofinansowania nie stosuje się ustawy z dnia 14 czerwca 1960 r. – Kodeks postępowania administracyjnego, z wyjątkiem przepisów dotyczących wyłączenia pracowników organu i  sposobu obliczania terminów, chyba że ustawa wdrożeniowa stanowi inaczej.</w:t>
      </w:r>
    </w:p>
    <w:p w14:paraId="6C6576FE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</w:p>
    <w:p w14:paraId="0B92EDE1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color w:val="000000" w:themeColor="text1"/>
          <w:sz w:val="22"/>
          <w:szCs w:val="22"/>
        </w:rPr>
        <w:t xml:space="preserve">Na podstawie art. 41 ust. 2 pkt. 7b, art. 43 oraz art. 50 ustawy wdrożeniowej komunikacja między Wnioskodawcą a IOK będzie odbywała się elektronicznie za pośrednictwem </w:t>
      </w: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>Systemu Naboru i Oceny Wniosków (zwany dalej SNOW)</w:t>
      </w:r>
      <w:r w:rsidRPr="007B5188">
        <w:rPr>
          <w:rFonts w:asciiTheme="minorHAnsi" w:hAnsiTheme="minorHAnsi"/>
          <w:color w:val="000000" w:themeColor="text1"/>
          <w:sz w:val="22"/>
          <w:szCs w:val="22"/>
        </w:rPr>
        <w:t xml:space="preserve"> poprzez Moduł „Wiadomości” w </w:t>
      </w: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>Generatorze Wniosków o dofinansowanie EFRR (zwany dalej GWND)</w:t>
      </w:r>
      <w:r w:rsidRPr="007B5188">
        <w:rPr>
          <w:rFonts w:asciiTheme="minorHAnsi" w:hAnsiTheme="minorHAnsi"/>
          <w:color w:val="000000" w:themeColor="text1"/>
          <w:sz w:val="22"/>
          <w:szCs w:val="22"/>
        </w:rPr>
        <w:t xml:space="preserve">, za wyjątkiem pisemnej informacji o zakończeniu oceny projektu. IOK zastrzega, że w przypadku wystąpienia problemów natury informatycznej zastępczo stosowana będzie komunikacja za pomocą pisma, o czym IOK poinformuje na stronie internetowej DIP </w:t>
      </w:r>
      <w:hyperlink r:id="rId9" w:history="1">
        <w:r w:rsidRPr="007B5188">
          <w:rPr>
            <w:rStyle w:val="Hipercze"/>
            <w:rFonts w:asciiTheme="minorHAnsi" w:hAnsiTheme="minorHAnsi"/>
            <w:color w:val="000000" w:themeColor="text1"/>
            <w:sz w:val="22"/>
            <w:szCs w:val="22"/>
          </w:rPr>
          <w:t>www.dip.dolnyslask.pl</w:t>
        </w:r>
      </w:hyperlink>
      <w:r w:rsidRPr="007B5188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1EBC911B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</w:p>
    <w:p w14:paraId="43176D69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color w:val="000000" w:themeColor="text1"/>
          <w:sz w:val="22"/>
          <w:szCs w:val="22"/>
        </w:rPr>
        <w:t>Forma złożenia wniosku o dofinansowanie projektu po poprawie na wezwanie IOK jest tożsama z formą złożenia pierwszej wersji wniosku.</w:t>
      </w:r>
    </w:p>
    <w:p w14:paraId="74CD1C40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</w:p>
    <w:p w14:paraId="7BC1AB8C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color w:val="000000" w:themeColor="text1"/>
          <w:sz w:val="22"/>
          <w:szCs w:val="22"/>
        </w:rPr>
        <w:t xml:space="preserve">Komunikacja elektroniczna za pośrednictwem </w:t>
      </w: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>SNOW</w:t>
      </w:r>
      <w:r w:rsidRPr="007B5188">
        <w:rPr>
          <w:rFonts w:asciiTheme="minorHAnsi" w:hAnsiTheme="minorHAnsi"/>
          <w:color w:val="000000" w:themeColor="text1"/>
          <w:sz w:val="22"/>
          <w:szCs w:val="22"/>
        </w:rPr>
        <w:t xml:space="preserve"> będzie odbywała się w następujący sposób:</w:t>
      </w:r>
    </w:p>
    <w:p w14:paraId="4FDF1411" w14:textId="77777777" w:rsidR="007B5188" w:rsidRPr="007B5188" w:rsidRDefault="007B5188" w:rsidP="00EF2261">
      <w:pPr>
        <w:numPr>
          <w:ilvl w:val="0"/>
          <w:numId w:val="29"/>
        </w:numPr>
        <w:autoSpaceDE w:val="0"/>
        <w:autoSpaceDN w:val="0"/>
        <w:spacing w:line="276" w:lineRule="auto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w momencie wysłania przez IOK, na wskazane we wniosku adresy e-mailowe Wnioskodawcy (siedziby i do korespondencji), wysyłane będzie powiadomienie informujące o wpłynięciu nowej wiadomości do indywidualnej skrzynki odbiorczej w </w:t>
      </w:r>
      <w:r w:rsidRPr="007B5188">
        <w:rPr>
          <w:rFonts w:asciiTheme="minorHAnsi" w:hAnsiTheme="minorHAnsi"/>
          <w:color w:val="000000" w:themeColor="text1"/>
          <w:sz w:val="22"/>
          <w:szCs w:val="22"/>
        </w:rPr>
        <w:t xml:space="preserve">Module „Wiadomości” </w:t>
      </w: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>w GWND, na koncie użytkownika, z którego wysłany został wniosek do IOK;</w:t>
      </w:r>
    </w:p>
    <w:p w14:paraId="3C11B3E8" w14:textId="77777777" w:rsidR="007B5188" w:rsidRPr="007B5188" w:rsidRDefault="007B5188" w:rsidP="00EF2261">
      <w:pPr>
        <w:numPr>
          <w:ilvl w:val="0"/>
          <w:numId w:val="29"/>
        </w:numPr>
        <w:autoSpaceDE w:val="0"/>
        <w:autoSpaceDN w:val="0"/>
        <w:spacing w:line="276" w:lineRule="auto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lastRenderedPageBreak/>
        <w:t>wiadomości wysyłane do Wnioskodawcy będą automatycznie ustawione z żądaniem potwierdzenia odbioru, potwierdzenie odbioru będzie dokonywane ręcznie przez Wnioskodawcę i będzie poprzedzać wyświetlenie wiadomości do odczytu;</w:t>
      </w:r>
    </w:p>
    <w:p w14:paraId="0E2F9C0F" w14:textId="77777777" w:rsidR="007B5188" w:rsidRPr="007B5188" w:rsidRDefault="007B5188" w:rsidP="00EF2261">
      <w:pPr>
        <w:numPr>
          <w:ilvl w:val="0"/>
          <w:numId w:val="29"/>
        </w:numPr>
        <w:autoSpaceDE w:val="0"/>
        <w:autoSpaceDN w:val="0"/>
        <w:spacing w:line="276" w:lineRule="auto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>w przypadku braku odbioru wiadomości przez Wnioskodawcę, na wskazane we wniosku adresy e-mailowe Wnioskodawcy (siedziby i do korespondencji), wysyłane będą automatyczne powiadomienia, których celem będzie przypomnienie o konieczności odebrania pisma w</w:t>
      </w:r>
      <w:r w:rsidRPr="007B5188">
        <w:rPr>
          <w:rFonts w:asciiTheme="minorHAnsi" w:hAnsiTheme="minorHAnsi"/>
          <w:color w:val="000000" w:themeColor="text1"/>
          <w:sz w:val="22"/>
          <w:szCs w:val="22"/>
        </w:rPr>
        <w:t xml:space="preserve"> Module „Wiadomości” </w:t>
      </w: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>w GWND - pierwsze powiadomienie zostanie wysłane po 3 dniach od wysłania wiadomości, a w przypadku dalszego braku odbioru zostanie wysłane powtórne powiadomienie po 7 dniach od wysłania wiadomości;</w:t>
      </w:r>
    </w:p>
    <w:p w14:paraId="53829795" w14:textId="77777777" w:rsidR="007B5188" w:rsidRPr="007B5188" w:rsidRDefault="007B5188" w:rsidP="00EF2261">
      <w:pPr>
        <w:numPr>
          <w:ilvl w:val="0"/>
          <w:numId w:val="29"/>
        </w:numPr>
        <w:autoSpaceDE w:val="0"/>
        <w:autoSpaceDN w:val="0"/>
        <w:spacing w:line="276" w:lineRule="auto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terminy dla wezwań do uzupełnienia i/lub poprawy wniosku o dofinansowanie przekazane </w:t>
      </w:r>
      <w:r w:rsidRPr="007B5188">
        <w:rPr>
          <w:rFonts w:asciiTheme="minorHAnsi" w:hAnsiTheme="minorHAnsi"/>
          <w:color w:val="000000" w:themeColor="text1"/>
          <w:sz w:val="22"/>
          <w:szCs w:val="22"/>
        </w:rPr>
        <w:t xml:space="preserve">za pośrednictwem </w:t>
      </w: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>SNOW zarówno w przypadku, gdy dotyczą one warunków formalnych, oczywistych omyłek oraz wezwań do uzupełnienia i/lub poprawy projektu w zakresie niespełnienia kryteriów wyboru projektów liczą się od dnia następującego po dniu ich wysłania.</w:t>
      </w:r>
    </w:p>
    <w:p w14:paraId="53FE0871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>Żądanie potwierdzenia odbioru oraz automatyczne (w tym powtórne) powiadomienia nie zwalniają z obowiązku dotrzymania terminu wskazanego w wezwaniu, tj. liczonego od dnia następującego po dniu wysłania wezwania.</w:t>
      </w:r>
    </w:p>
    <w:p w14:paraId="5396C4AC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bCs/>
          <w:color w:val="000000" w:themeColor="text1"/>
          <w:sz w:val="22"/>
          <w:szCs w:val="22"/>
        </w:rPr>
      </w:pPr>
    </w:p>
    <w:p w14:paraId="5A03CA5B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Wnioskodawca zobowiązuje się do odbioru korespondencji kierowanej do niego w ww. sposób. </w:t>
      </w:r>
    </w:p>
    <w:p w14:paraId="5E76F706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bCs/>
          <w:color w:val="000000" w:themeColor="text1"/>
          <w:sz w:val="22"/>
          <w:szCs w:val="22"/>
        </w:rPr>
      </w:pPr>
    </w:p>
    <w:p w14:paraId="14EF8596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>Nieprzestrzeganie wskazanej formy komunikacji (w szczególności, gdy Wnioskodawca nie odbierze przesłanego za pomocą SNOW wezwania) oznaczać będzie:</w:t>
      </w:r>
    </w:p>
    <w:p w14:paraId="43E48E41" w14:textId="77777777" w:rsidR="007B5188" w:rsidRPr="007B5188" w:rsidRDefault="007B5188" w:rsidP="00EF2261">
      <w:pPr>
        <w:numPr>
          <w:ilvl w:val="0"/>
          <w:numId w:val="30"/>
        </w:numPr>
        <w:autoSpaceDE w:val="0"/>
        <w:autoSpaceDN w:val="0"/>
        <w:spacing w:line="276" w:lineRule="auto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>negatywną ocenę projektu w przypadku niespełnienia przez projekt kryteriów wyboru projektów;</w:t>
      </w:r>
    </w:p>
    <w:p w14:paraId="32322762" w14:textId="77777777" w:rsidR="007B5188" w:rsidRPr="007B5188" w:rsidRDefault="007B5188" w:rsidP="00EF2261">
      <w:pPr>
        <w:numPr>
          <w:ilvl w:val="0"/>
          <w:numId w:val="30"/>
        </w:numPr>
        <w:autoSpaceDE w:val="0"/>
        <w:autoSpaceDN w:val="0"/>
        <w:spacing w:line="276" w:lineRule="auto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>pozostawienie wniosku o dofinansowanie bez rozpatrzenia w przypadku niespełnienia przez wniosek warunków formalnych i/lub niepoprawienia oczywistych omyłek.</w:t>
      </w:r>
    </w:p>
    <w:p w14:paraId="642DA2AD" w14:textId="77777777" w:rsidR="00F2790E" w:rsidRPr="003D45F6" w:rsidRDefault="00F2790E" w:rsidP="00304DBF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14:paraId="45C6A81B" w14:textId="77777777" w:rsidR="00F2790E" w:rsidRPr="003D45F6" w:rsidRDefault="00F2790E" w:rsidP="00304DB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/>
          <w:b/>
          <w:sz w:val="22"/>
          <w:szCs w:val="22"/>
        </w:rPr>
        <w:t>Zasady wyboru projektów</w:t>
      </w:r>
    </w:p>
    <w:p w14:paraId="712BE4CE" w14:textId="77777777" w:rsidR="00F2790E" w:rsidRPr="003D45F6" w:rsidRDefault="00F2790E" w:rsidP="00304DBF">
      <w:pPr>
        <w:autoSpaceDE w:val="0"/>
        <w:ind w:left="284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14:paraId="3BF59A3D" w14:textId="77777777" w:rsidR="00440B2D" w:rsidRPr="003D45F6" w:rsidRDefault="00440B2D" w:rsidP="00EF2261">
      <w:pPr>
        <w:spacing w:line="276" w:lineRule="auto"/>
        <w:rPr>
          <w:rFonts w:asciiTheme="minorHAnsi" w:hAnsiTheme="minorHAnsi"/>
          <w:sz w:val="22"/>
          <w:szCs w:val="22"/>
        </w:rPr>
      </w:pPr>
      <w:r w:rsidRPr="003D45F6">
        <w:rPr>
          <w:rFonts w:asciiTheme="minorHAnsi" w:hAnsiTheme="minorHAnsi"/>
          <w:sz w:val="22"/>
          <w:szCs w:val="22"/>
        </w:rPr>
        <w:t>Konkurs nie został podzielony na rundy, o których mowa w art. 39 ust. 3 ustawy dnia 11 lipca 2014 r.</w:t>
      </w:r>
      <w:r w:rsidR="00B0439A">
        <w:rPr>
          <w:rFonts w:asciiTheme="minorHAnsi" w:hAnsiTheme="minorHAnsi"/>
          <w:sz w:val="22"/>
          <w:szCs w:val="22"/>
        </w:rPr>
        <w:br/>
      </w:r>
      <w:r w:rsidRPr="003D45F6">
        <w:rPr>
          <w:rFonts w:asciiTheme="minorHAnsi" w:hAnsiTheme="minorHAnsi"/>
          <w:sz w:val="22"/>
          <w:szCs w:val="22"/>
        </w:rPr>
        <w:t>o zasadach realizacji programów w zakresie polityki spójności finansowanych w perspektywie finansowej 2014-2020.</w:t>
      </w:r>
    </w:p>
    <w:p w14:paraId="582AE31C" w14:textId="77777777" w:rsidR="00440B2D" w:rsidRPr="003D45F6" w:rsidRDefault="00440B2D" w:rsidP="00304DBF">
      <w:pPr>
        <w:autoSpaceDE w:val="0"/>
        <w:spacing w:line="276" w:lineRule="auto"/>
        <w:ind w:left="284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14:paraId="3B6BD7AE" w14:textId="243C08D5" w:rsidR="00F2790E" w:rsidRPr="009647B1" w:rsidRDefault="00487CF3" w:rsidP="00304DBF">
      <w:pPr>
        <w:autoSpaceDE w:val="0"/>
        <w:spacing w:line="276" w:lineRule="auto"/>
        <w:rPr>
          <w:rFonts w:asciiTheme="minorHAnsi" w:hAnsiTheme="minorHAnsi"/>
          <w:sz w:val="22"/>
          <w:szCs w:val="22"/>
        </w:rPr>
      </w:pPr>
      <w:r w:rsidRPr="003D45F6">
        <w:rPr>
          <w:rFonts w:asciiTheme="minorHAnsi" w:hAnsiTheme="minorHAnsi"/>
          <w:sz w:val="22"/>
          <w:szCs w:val="22"/>
        </w:rPr>
        <w:t xml:space="preserve">Szczegółowe </w:t>
      </w:r>
      <w:r w:rsidR="00F2790E" w:rsidRPr="003D45F6">
        <w:rPr>
          <w:rFonts w:asciiTheme="minorHAnsi" w:hAnsiTheme="minorHAnsi"/>
          <w:sz w:val="22"/>
          <w:szCs w:val="22"/>
        </w:rPr>
        <w:t>informacje na temat zasad wyboru projektów znajdują się w Regulaminie Konkursu.</w:t>
      </w:r>
    </w:p>
    <w:p w14:paraId="02CF1845" w14:textId="77777777" w:rsidR="00B341CE" w:rsidRPr="003D45F6" w:rsidRDefault="00B341CE" w:rsidP="00304DBF">
      <w:pPr>
        <w:autoSpaceDE w:val="0"/>
        <w:contextualSpacing/>
        <w:rPr>
          <w:rFonts w:asciiTheme="minorHAnsi" w:hAnsiTheme="minorHAnsi"/>
          <w:b/>
          <w:sz w:val="22"/>
          <w:szCs w:val="22"/>
        </w:rPr>
      </w:pPr>
    </w:p>
    <w:p w14:paraId="5DE2C8D6" w14:textId="77777777" w:rsidR="00F2790E" w:rsidRPr="003D45F6" w:rsidRDefault="00F2790E" w:rsidP="00304DB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 xml:space="preserve">Termin </w:t>
      </w:r>
      <w:r w:rsidR="00C35581" w:rsidRPr="003D45F6">
        <w:rPr>
          <w:rFonts w:asciiTheme="minorHAnsi" w:hAnsiTheme="minorHAnsi" w:cs="Calibri"/>
          <w:b/>
          <w:bCs/>
          <w:sz w:val="22"/>
          <w:szCs w:val="22"/>
        </w:rPr>
        <w:t>rozstrzygnięcia konkursu</w:t>
      </w:r>
    </w:p>
    <w:p w14:paraId="603F954E" w14:textId="77777777" w:rsidR="00F2790E" w:rsidRPr="003D45F6" w:rsidRDefault="00F2790E" w:rsidP="00EF2261">
      <w:pPr>
        <w:autoSpaceDE w:val="0"/>
        <w:contextualSpacing/>
        <w:rPr>
          <w:rFonts w:asciiTheme="minorHAnsi" w:hAnsiTheme="minorHAnsi"/>
          <w:b/>
          <w:sz w:val="22"/>
          <w:szCs w:val="22"/>
        </w:rPr>
      </w:pPr>
    </w:p>
    <w:p w14:paraId="024FC0D5" w14:textId="3C4729D1" w:rsidR="00CD302B" w:rsidRDefault="00CD302B" w:rsidP="00EF2261">
      <w:pPr>
        <w:autoSpaceDE w:val="0"/>
        <w:spacing w:line="276" w:lineRule="auto"/>
        <w:rPr>
          <w:rFonts w:ascii="Calibri" w:hAnsi="Calibri" w:cs="Calibri"/>
          <w:sz w:val="22"/>
          <w:szCs w:val="22"/>
        </w:rPr>
      </w:pPr>
      <w:r w:rsidRPr="00547FC0">
        <w:rPr>
          <w:rFonts w:ascii="Calibri" w:hAnsi="Calibri" w:cs="Calibri"/>
          <w:sz w:val="22"/>
          <w:szCs w:val="22"/>
        </w:rPr>
        <w:t>Rozstrzygnięcie konkursu nastąpi po zakończ</w:t>
      </w:r>
      <w:r w:rsidR="00374542">
        <w:rPr>
          <w:rFonts w:ascii="Calibri" w:hAnsi="Calibri" w:cs="Calibri"/>
          <w:sz w:val="22"/>
          <w:szCs w:val="22"/>
        </w:rPr>
        <w:t>eniu procedury oceny formalnej</w:t>
      </w:r>
      <w:r w:rsidR="007B5188">
        <w:rPr>
          <w:rFonts w:ascii="Calibri" w:hAnsi="Calibri" w:cs="Calibri"/>
          <w:sz w:val="22"/>
          <w:szCs w:val="22"/>
        </w:rPr>
        <w:t xml:space="preserve"> i merytorycznej </w:t>
      </w:r>
      <w:r w:rsidR="00B15B24">
        <w:rPr>
          <w:rFonts w:ascii="Calibri" w:hAnsi="Calibri" w:cs="Calibri"/>
          <w:sz w:val="22"/>
          <w:szCs w:val="22"/>
        </w:rPr>
        <w:t xml:space="preserve">wszystkich </w:t>
      </w:r>
      <w:r w:rsidRPr="00547FC0">
        <w:rPr>
          <w:rFonts w:ascii="Calibri" w:hAnsi="Calibri" w:cs="Calibri"/>
          <w:sz w:val="22"/>
          <w:szCs w:val="22"/>
        </w:rPr>
        <w:t>wniosków o dofinansowanie.</w:t>
      </w:r>
    </w:p>
    <w:p w14:paraId="48A569A5" w14:textId="77777777" w:rsidR="00CD302B" w:rsidRPr="00547FC0" w:rsidRDefault="00CD302B" w:rsidP="00EF2261">
      <w:pPr>
        <w:autoSpaceDE w:val="0"/>
        <w:spacing w:line="276" w:lineRule="auto"/>
        <w:rPr>
          <w:rFonts w:ascii="Calibri" w:hAnsi="Calibri" w:cs="Calibri"/>
          <w:sz w:val="22"/>
          <w:szCs w:val="22"/>
        </w:rPr>
      </w:pPr>
    </w:p>
    <w:p w14:paraId="0CD2B69D" w14:textId="714A5A14" w:rsidR="00CD302B" w:rsidRDefault="00CD302B" w:rsidP="00EF2261">
      <w:pPr>
        <w:autoSpaceDE w:val="0"/>
        <w:spacing w:line="276" w:lineRule="auto"/>
        <w:rPr>
          <w:rFonts w:ascii="Calibri" w:hAnsi="Calibri" w:cs="Calibri"/>
          <w:sz w:val="22"/>
          <w:szCs w:val="22"/>
        </w:rPr>
      </w:pPr>
      <w:r w:rsidRPr="00547FC0">
        <w:rPr>
          <w:rFonts w:ascii="Calibri" w:hAnsi="Calibri" w:cs="Calibri"/>
          <w:sz w:val="22"/>
          <w:szCs w:val="22"/>
        </w:rPr>
        <w:t>Wyniki rozstrzygnięcia konkursu zostaną opublikowane na stronie internetowej DIP (</w:t>
      </w:r>
      <w:hyperlink r:id="rId10" w:history="1">
        <w:r w:rsidRPr="00B76AEE">
          <w:rPr>
            <w:rStyle w:val="Hipercze"/>
            <w:rFonts w:ascii="Calibri" w:hAnsi="Calibri" w:cs="Calibri"/>
            <w:sz w:val="22"/>
            <w:szCs w:val="22"/>
          </w:rPr>
          <w:t>www.dip.dolnyslask.pl</w:t>
        </w:r>
      </w:hyperlink>
      <w:r w:rsidRPr="00547FC0">
        <w:rPr>
          <w:rFonts w:ascii="Calibri" w:hAnsi="Calibri" w:cs="Calibri"/>
          <w:sz w:val="22"/>
          <w:szCs w:val="22"/>
        </w:rPr>
        <w:t>)</w:t>
      </w:r>
      <w:r w:rsidR="007B5188">
        <w:rPr>
          <w:rFonts w:ascii="Calibri" w:hAnsi="Calibri" w:cs="Calibri"/>
          <w:sz w:val="22"/>
          <w:szCs w:val="22"/>
        </w:rPr>
        <w:t xml:space="preserve"> </w:t>
      </w:r>
      <w:r w:rsidRPr="00547FC0">
        <w:rPr>
          <w:rFonts w:ascii="Calibri" w:hAnsi="Calibri" w:cs="Calibri"/>
          <w:sz w:val="22"/>
          <w:szCs w:val="22"/>
        </w:rPr>
        <w:t>oraz na portalu Funduszy Europejskich (</w:t>
      </w:r>
      <w:hyperlink r:id="rId11" w:history="1">
        <w:r w:rsidRPr="00547FC0">
          <w:rPr>
            <w:rStyle w:val="Hipercze"/>
            <w:rFonts w:ascii="Calibri" w:hAnsi="Calibri" w:cs="Calibri"/>
            <w:sz w:val="22"/>
            <w:szCs w:val="22"/>
          </w:rPr>
          <w:t>www.funduszeeuropejskie.gov.pl</w:t>
        </w:r>
      </w:hyperlink>
      <w:r w:rsidRPr="00547FC0">
        <w:rPr>
          <w:rFonts w:ascii="Calibri" w:hAnsi="Calibri" w:cs="Calibri"/>
          <w:sz w:val="22"/>
          <w:szCs w:val="22"/>
        </w:rPr>
        <w:t>) jako lista projektów, które uzyskały wymaganą liczbę punktów z wyróżnieniem projektów wybranych do dofinansowania. Każdy Wnioskodawca zostaje powiadomiony pisemnie o zakończeniu oceny jego projektu.</w:t>
      </w:r>
    </w:p>
    <w:p w14:paraId="0AB45D16" w14:textId="77777777" w:rsidR="00547FC0" w:rsidRPr="003D45F6" w:rsidRDefault="00547FC0" w:rsidP="00EF2261">
      <w:pPr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4463C35F" w14:textId="45EDBA8A" w:rsidR="00547FC0" w:rsidRPr="003D45F6" w:rsidRDefault="00547FC0" w:rsidP="00EF2261">
      <w:pPr>
        <w:autoSpaceDE w:val="0"/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3D45F6">
        <w:rPr>
          <w:rFonts w:asciiTheme="minorHAnsi" w:hAnsiTheme="minorHAnsi" w:cs="Calibri"/>
          <w:sz w:val="22"/>
          <w:szCs w:val="22"/>
        </w:rPr>
        <w:lastRenderedPageBreak/>
        <w:t xml:space="preserve">Orientacyjny termin rozstrzygnięcia konkursu to </w:t>
      </w:r>
      <w:r w:rsidR="00105082">
        <w:rPr>
          <w:rFonts w:asciiTheme="minorHAnsi" w:hAnsiTheme="minorHAnsi" w:cs="Calibri"/>
          <w:sz w:val="22"/>
          <w:szCs w:val="22"/>
        </w:rPr>
        <w:t xml:space="preserve">lipiec </w:t>
      </w:r>
      <w:r w:rsidR="00E66978">
        <w:rPr>
          <w:rFonts w:asciiTheme="minorHAnsi" w:hAnsiTheme="minorHAnsi" w:cs="Calibri"/>
          <w:b/>
          <w:sz w:val="22"/>
          <w:szCs w:val="22"/>
        </w:rPr>
        <w:t xml:space="preserve"> </w:t>
      </w:r>
      <w:r w:rsidR="00C75DCD">
        <w:rPr>
          <w:rFonts w:asciiTheme="minorHAnsi" w:hAnsiTheme="minorHAnsi" w:cs="Calibri"/>
          <w:b/>
          <w:sz w:val="22"/>
          <w:szCs w:val="22"/>
        </w:rPr>
        <w:t>202</w:t>
      </w:r>
      <w:r w:rsidR="007B5188">
        <w:rPr>
          <w:rFonts w:asciiTheme="minorHAnsi" w:hAnsiTheme="minorHAnsi" w:cs="Calibri"/>
          <w:b/>
          <w:sz w:val="22"/>
          <w:szCs w:val="22"/>
        </w:rPr>
        <w:t>1</w:t>
      </w:r>
      <w:r w:rsidRPr="003D45F6">
        <w:rPr>
          <w:rFonts w:asciiTheme="minorHAnsi" w:hAnsiTheme="minorHAnsi" w:cs="Calibri"/>
          <w:b/>
          <w:sz w:val="22"/>
          <w:szCs w:val="22"/>
        </w:rPr>
        <w:t xml:space="preserve"> r.</w:t>
      </w:r>
    </w:p>
    <w:p w14:paraId="424AFE0F" w14:textId="77777777" w:rsidR="00547FC0" w:rsidRPr="003D45F6" w:rsidRDefault="00547FC0" w:rsidP="00EF2261">
      <w:pPr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0A5B79BD" w14:textId="6961A22C" w:rsidR="004F16C2" w:rsidRPr="0019690B" w:rsidRDefault="00547FC0" w:rsidP="00EF2261">
      <w:pPr>
        <w:widowControl w:val="0"/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D45F6">
        <w:rPr>
          <w:rFonts w:asciiTheme="minorHAnsi" w:hAnsiTheme="minorHAnsi" w:cs="Calibri"/>
          <w:sz w:val="22"/>
          <w:szCs w:val="22"/>
        </w:rPr>
        <w:t>IOK zastrzega sobie zmianę terminu rozstrzygnięcia konkursu.</w:t>
      </w:r>
      <w:r w:rsidR="00C07DA1" w:rsidRPr="00C07DA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Zmiany w zakresie terminu rozstrzygnięcia konkursu nie będące skutkiem zmiany terminu naboru wniosków będą podawane do informacji w formie komunikatu zamieszczonego na stronie </w:t>
      </w:r>
      <w:hyperlink r:id="rId12" w:history="1">
        <w:r w:rsidR="00C07DA1" w:rsidRPr="00C07DA1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www.dip.dolnyslask.pl</w:t>
        </w:r>
      </w:hyperlink>
      <w:r w:rsidR="00C07DA1" w:rsidRPr="00C07DA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bez </w:t>
      </w:r>
      <w:r w:rsidR="00C07DA1">
        <w:rPr>
          <w:rFonts w:asciiTheme="minorHAnsi" w:eastAsiaTheme="minorHAnsi" w:hAnsiTheme="minorHAnsi" w:cstheme="minorBidi"/>
          <w:sz w:val="22"/>
          <w:szCs w:val="22"/>
          <w:lang w:eastAsia="en-US"/>
        </w:rPr>
        <w:t>zmiany przedmiotowego Ogłoszenia</w:t>
      </w:r>
      <w:r w:rsidR="00C07DA1" w:rsidRPr="00C07DA1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1B609829" w14:textId="77777777" w:rsidR="00F2790E" w:rsidRPr="003D45F6" w:rsidRDefault="00F2790E" w:rsidP="00304DBF">
      <w:pPr>
        <w:autoSpaceDE w:val="0"/>
        <w:spacing w:line="276" w:lineRule="auto"/>
        <w:rPr>
          <w:rFonts w:asciiTheme="minorHAnsi" w:hAnsiTheme="minorHAnsi"/>
          <w:sz w:val="22"/>
          <w:szCs w:val="22"/>
        </w:rPr>
      </w:pPr>
    </w:p>
    <w:p w14:paraId="63BA0B93" w14:textId="77777777" w:rsidR="00F2790E" w:rsidRPr="003D45F6" w:rsidRDefault="00F2790E" w:rsidP="00304DB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sz w:val="22"/>
          <w:szCs w:val="22"/>
        </w:rPr>
      </w:pPr>
      <w:r w:rsidRPr="003D45F6">
        <w:rPr>
          <w:rFonts w:asciiTheme="minorHAnsi" w:hAnsiTheme="minorHAnsi" w:cs="Calibri"/>
          <w:b/>
          <w:sz w:val="22"/>
          <w:szCs w:val="22"/>
        </w:rPr>
        <w:t xml:space="preserve">Informacja o środkach odwoławczych przysługujących Wnioskodawcy </w:t>
      </w:r>
    </w:p>
    <w:p w14:paraId="735AE675" w14:textId="77777777" w:rsidR="00F2790E" w:rsidRPr="003D45F6" w:rsidRDefault="00F2790E" w:rsidP="00EF2261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01481177" w14:textId="77777777" w:rsidR="001F08F5" w:rsidRDefault="00FB7D49" w:rsidP="00EF2261">
      <w:p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  <w:r w:rsidRPr="003D45F6">
        <w:rPr>
          <w:rFonts w:asciiTheme="minorHAnsi" w:hAnsiTheme="minorHAnsi" w:cs="Calibri"/>
          <w:sz w:val="22"/>
          <w:szCs w:val="22"/>
        </w:rPr>
        <w:t>Wnioskodawcy, w przypadku negatywnej oceny jego projektu, przysługuje prawo do wniesienia protestu, zgodnie z zasadami określonymi</w:t>
      </w:r>
      <w:r w:rsidR="00A003F1" w:rsidRPr="003D45F6">
        <w:rPr>
          <w:rFonts w:asciiTheme="minorHAnsi" w:hAnsiTheme="minorHAnsi" w:cs="Calibri"/>
          <w:sz w:val="22"/>
          <w:szCs w:val="22"/>
        </w:rPr>
        <w:t xml:space="preserve"> w </w:t>
      </w:r>
      <w:r w:rsidR="00A003F1" w:rsidRPr="003D45F6">
        <w:rPr>
          <w:rFonts w:asciiTheme="minorHAnsi" w:hAnsiTheme="minorHAnsi" w:cs="Arial"/>
          <w:sz w:val="22"/>
          <w:szCs w:val="22"/>
        </w:rPr>
        <w:t>ustawie z dnia 11 lipca 2014 r. o zasadach realizacji programów w zakresie polityki spójności finansowanych w perspektywie finansowej 2014-2020</w:t>
      </w:r>
      <w:r w:rsidR="001F08F5">
        <w:rPr>
          <w:rFonts w:asciiTheme="minorHAnsi" w:hAnsiTheme="minorHAnsi" w:cs="Arial"/>
          <w:sz w:val="22"/>
          <w:szCs w:val="22"/>
        </w:rPr>
        <w:t>.</w:t>
      </w:r>
    </w:p>
    <w:p w14:paraId="62FEED83" w14:textId="77777777" w:rsidR="00A003F1" w:rsidRPr="003D45F6" w:rsidRDefault="00A003F1" w:rsidP="00EF2261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0B7AE40F" w14:textId="504B073D" w:rsidR="00F2790E" w:rsidRPr="003D45F6" w:rsidRDefault="00D85444" w:rsidP="00EF2261">
      <w:pPr>
        <w:tabs>
          <w:tab w:val="left" w:pos="284"/>
        </w:tabs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3D45F6">
        <w:rPr>
          <w:rFonts w:asciiTheme="minorHAnsi" w:hAnsiTheme="minorHAnsi" w:cs="Calibri"/>
          <w:sz w:val="22"/>
          <w:szCs w:val="22"/>
        </w:rPr>
        <w:t>Szczegółowe informacje na temat procedury odwoławczej znajdują się w Regulaminie Konkursu.</w:t>
      </w:r>
    </w:p>
    <w:p w14:paraId="048BBBC4" w14:textId="77777777" w:rsidR="00D85444" w:rsidRPr="003D45F6" w:rsidRDefault="00D85444" w:rsidP="00304DBF">
      <w:pPr>
        <w:tabs>
          <w:tab w:val="left" w:pos="284"/>
        </w:tabs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7FAEF709" w14:textId="77777777" w:rsidR="00F2790E" w:rsidRPr="003D45F6" w:rsidRDefault="00F2790E" w:rsidP="00304DB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sz w:val="22"/>
          <w:szCs w:val="22"/>
        </w:rPr>
      </w:pPr>
      <w:r w:rsidRPr="003D45F6">
        <w:rPr>
          <w:rFonts w:asciiTheme="minorHAnsi" w:hAnsiTheme="minorHAnsi" w:cs="Calibri"/>
          <w:b/>
          <w:sz w:val="22"/>
          <w:szCs w:val="22"/>
        </w:rPr>
        <w:t>Dokumentacja konkursowa</w:t>
      </w:r>
    </w:p>
    <w:p w14:paraId="7648143E" w14:textId="77777777" w:rsidR="00F2790E" w:rsidRPr="003D45F6" w:rsidRDefault="00F2790E" w:rsidP="00304DBF">
      <w:pPr>
        <w:tabs>
          <w:tab w:val="left" w:pos="284"/>
        </w:tabs>
        <w:autoSpaceDE w:val="0"/>
        <w:rPr>
          <w:rFonts w:asciiTheme="minorHAnsi" w:hAnsiTheme="minorHAnsi" w:cs="Calibri"/>
          <w:sz w:val="22"/>
          <w:szCs w:val="22"/>
        </w:rPr>
      </w:pPr>
    </w:p>
    <w:p w14:paraId="1D239610" w14:textId="6B6D36DB" w:rsidR="00112A18" w:rsidRPr="00112A18" w:rsidRDefault="00182069" w:rsidP="00EF2261">
      <w:pPr>
        <w:spacing w:line="276" w:lineRule="auto"/>
        <w:rPr>
          <w:rFonts w:asciiTheme="minorHAnsi" w:hAnsiTheme="minorHAnsi"/>
          <w:sz w:val="22"/>
          <w:szCs w:val="22"/>
          <w:u w:val="single"/>
        </w:rPr>
      </w:pPr>
      <w:r w:rsidRPr="00112A18">
        <w:rPr>
          <w:rFonts w:asciiTheme="minorHAnsi" w:hAnsiTheme="minorHAnsi" w:cs="Calibri"/>
          <w:sz w:val="22"/>
          <w:szCs w:val="22"/>
        </w:rPr>
        <w:t xml:space="preserve">Regulamin Konkursu wraz z załącznikami (pełna dokumentacja) do </w:t>
      </w:r>
      <w:r w:rsidR="00B26D23" w:rsidRPr="00112A18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Oś priorytetowa</w:t>
      </w:r>
      <w:r w:rsidR="00EA6A3E" w:rsidRPr="00112A18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1 Przedsiębiorstwa i innowacje, </w:t>
      </w:r>
      <w:r w:rsidR="00112A18" w:rsidRPr="00112A18">
        <w:rPr>
          <w:rFonts w:asciiTheme="minorHAnsi" w:hAnsiTheme="minorHAnsi"/>
          <w:sz w:val="22"/>
          <w:szCs w:val="22"/>
        </w:rPr>
        <w:t>Działanie 1.3</w:t>
      </w:r>
      <w:r w:rsidR="00EA6A3E" w:rsidRPr="00112A18">
        <w:rPr>
          <w:rFonts w:asciiTheme="minorHAnsi" w:hAnsiTheme="minorHAnsi" w:cs="Arial"/>
          <w:sz w:val="22"/>
          <w:szCs w:val="22"/>
        </w:rPr>
        <w:t xml:space="preserve"> </w:t>
      </w:r>
      <w:r w:rsidR="00112A18" w:rsidRPr="00112A18">
        <w:rPr>
          <w:rFonts w:asciiTheme="minorHAnsi" w:hAnsiTheme="minorHAnsi" w:cs="Arial"/>
          <w:sz w:val="22"/>
          <w:szCs w:val="22"/>
        </w:rPr>
        <w:t>Rozwój przedsiębiorczości</w:t>
      </w:r>
      <w:r w:rsidR="00EA6A3E" w:rsidRPr="00112A18">
        <w:rPr>
          <w:rFonts w:asciiTheme="minorHAnsi" w:hAnsiTheme="minorHAnsi" w:cs="Arial"/>
          <w:sz w:val="22"/>
          <w:szCs w:val="22"/>
        </w:rPr>
        <w:t xml:space="preserve">, </w:t>
      </w:r>
      <w:r w:rsidR="00112A18" w:rsidRPr="00112A18">
        <w:rPr>
          <w:rFonts w:asciiTheme="minorHAnsi" w:hAnsiTheme="minorHAnsi" w:cs="Tahoma"/>
          <w:bCs/>
          <w:iCs/>
          <w:sz w:val="22"/>
          <w:szCs w:val="22"/>
        </w:rPr>
        <w:t>Poddziałanie 1.3</w:t>
      </w:r>
      <w:r w:rsidR="00374542" w:rsidRPr="00112A18">
        <w:rPr>
          <w:rFonts w:asciiTheme="minorHAnsi" w:hAnsiTheme="minorHAnsi" w:cs="Tahoma"/>
          <w:bCs/>
          <w:iCs/>
          <w:sz w:val="22"/>
          <w:szCs w:val="22"/>
        </w:rPr>
        <w:t>.</w:t>
      </w:r>
      <w:r w:rsidR="007B5188">
        <w:rPr>
          <w:rFonts w:asciiTheme="minorHAnsi" w:hAnsiTheme="minorHAnsi" w:cs="Tahoma"/>
          <w:bCs/>
          <w:iCs/>
          <w:sz w:val="22"/>
          <w:szCs w:val="22"/>
        </w:rPr>
        <w:t>1</w:t>
      </w:r>
      <w:r w:rsidR="00374542" w:rsidRPr="00112A18">
        <w:rPr>
          <w:rFonts w:asciiTheme="minorHAnsi" w:hAnsiTheme="minorHAnsi" w:cs="Tahoma"/>
          <w:bCs/>
          <w:iCs/>
          <w:sz w:val="22"/>
          <w:szCs w:val="22"/>
        </w:rPr>
        <w:t xml:space="preserve"> </w:t>
      </w:r>
      <w:r w:rsidR="00112A18" w:rsidRPr="00112A18">
        <w:rPr>
          <w:rFonts w:asciiTheme="minorHAnsi" w:hAnsiTheme="minorHAnsi" w:cs="Arial"/>
          <w:sz w:val="22"/>
          <w:szCs w:val="22"/>
        </w:rPr>
        <w:t xml:space="preserve">Rozwój przedsiębiorczości – </w:t>
      </w:r>
      <w:r w:rsidR="007B5188">
        <w:rPr>
          <w:rFonts w:asciiTheme="minorHAnsi" w:hAnsiTheme="minorHAnsi" w:cs="Arial"/>
          <w:sz w:val="22"/>
          <w:szCs w:val="22"/>
        </w:rPr>
        <w:t>konkurs horyzontalny</w:t>
      </w:r>
      <w:r w:rsidR="00374542" w:rsidRPr="00112A18">
        <w:rPr>
          <w:rFonts w:asciiTheme="minorHAnsi" w:hAnsiTheme="minorHAnsi" w:cs="Tahoma"/>
          <w:bCs/>
          <w:iCs/>
          <w:sz w:val="22"/>
          <w:szCs w:val="22"/>
        </w:rPr>
        <w:t xml:space="preserve">, </w:t>
      </w:r>
      <w:r w:rsidR="007B5188">
        <w:rPr>
          <w:rFonts w:asciiTheme="minorHAnsi" w:hAnsiTheme="minorHAnsi" w:cs="Tahoma"/>
          <w:bCs/>
          <w:iCs/>
          <w:sz w:val="22"/>
          <w:szCs w:val="22"/>
        </w:rPr>
        <w:t>Typ/</w:t>
      </w:r>
      <w:r w:rsidR="00C75DCD">
        <w:rPr>
          <w:rFonts w:asciiTheme="minorHAnsi" w:hAnsiTheme="minorHAnsi" w:cs="Tahoma"/>
          <w:bCs/>
          <w:iCs/>
          <w:sz w:val="22"/>
          <w:szCs w:val="22"/>
        </w:rPr>
        <w:t xml:space="preserve">Schemat </w:t>
      </w:r>
      <w:r w:rsidR="007B5188">
        <w:rPr>
          <w:rFonts w:asciiTheme="minorHAnsi" w:hAnsiTheme="minorHAnsi" w:cs="Tahoma"/>
          <w:bCs/>
          <w:iCs/>
          <w:sz w:val="22"/>
          <w:szCs w:val="22"/>
        </w:rPr>
        <w:t xml:space="preserve"> </w:t>
      </w:r>
      <w:r w:rsidR="00112A18" w:rsidRPr="00112A18">
        <w:rPr>
          <w:rFonts w:asciiTheme="minorHAnsi" w:hAnsiTheme="minorHAnsi"/>
          <w:sz w:val="22"/>
          <w:szCs w:val="22"/>
        </w:rPr>
        <w:t>1.3 B</w:t>
      </w:r>
      <w:r w:rsidR="00374542" w:rsidRPr="00112A18">
        <w:rPr>
          <w:rFonts w:asciiTheme="minorHAnsi" w:hAnsiTheme="minorHAnsi" w:cs="Tahoma"/>
          <w:bCs/>
          <w:iCs/>
          <w:sz w:val="22"/>
          <w:szCs w:val="22"/>
        </w:rPr>
        <w:t xml:space="preserve"> </w:t>
      </w:r>
      <w:r w:rsidR="00112A18" w:rsidRPr="00112A18">
        <w:rPr>
          <w:rFonts w:asciiTheme="minorHAnsi" w:hAnsiTheme="minorHAnsi" w:cs="Arial"/>
          <w:sz w:val="22"/>
          <w:szCs w:val="22"/>
        </w:rPr>
        <w:t>Wsparcie infrastruktury przeznaczonej dla przedsiębiorców.</w:t>
      </w:r>
    </w:p>
    <w:p w14:paraId="463D9804" w14:textId="1720F851" w:rsidR="00182069" w:rsidRPr="00EA6A3E" w:rsidRDefault="00182069" w:rsidP="00EF2261">
      <w:pPr>
        <w:autoSpaceDE w:val="0"/>
        <w:rPr>
          <w:rStyle w:val="Hipercze"/>
          <w:rFonts w:asciiTheme="minorHAnsi" w:eastAsiaTheme="minorHAnsi" w:hAnsiTheme="minorHAnsi" w:cstheme="minorBidi"/>
          <w:bCs/>
          <w:color w:val="auto"/>
          <w:sz w:val="22"/>
          <w:szCs w:val="22"/>
          <w:u w:val="none"/>
          <w:lang w:eastAsia="en-US"/>
        </w:rPr>
      </w:pPr>
    </w:p>
    <w:p w14:paraId="43FDB748" w14:textId="77777777" w:rsidR="00F2790E" w:rsidRPr="003D45F6" w:rsidRDefault="00F2790E" w:rsidP="00304DBF">
      <w:pPr>
        <w:tabs>
          <w:tab w:val="left" w:pos="284"/>
        </w:tabs>
        <w:autoSpaceDE w:val="0"/>
        <w:rPr>
          <w:rStyle w:val="Hipercze"/>
          <w:rFonts w:asciiTheme="minorHAnsi" w:hAnsiTheme="minorHAnsi" w:cs="Calibri"/>
          <w:color w:val="auto"/>
          <w:sz w:val="22"/>
          <w:szCs w:val="22"/>
          <w:u w:val="none"/>
        </w:rPr>
      </w:pPr>
    </w:p>
    <w:p w14:paraId="776D1939" w14:textId="77777777" w:rsidR="00F2790E" w:rsidRPr="003D45F6" w:rsidRDefault="00F2790E" w:rsidP="00304DB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sz w:val="22"/>
          <w:szCs w:val="22"/>
        </w:rPr>
      </w:pPr>
      <w:r w:rsidRPr="003D45F6">
        <w:rPr>
          <w:rFonts w:asciiTheme="minorHAnsi" w:hAnsiTheme="minorHAnsi" w:cs="Calibri"/>
          <w:b/>
          <w:sz w:val="22"/>
          <w:szCs w:val="22"/>
        </w:rPr>
        <w:t>Kontakt</w:t>
      </w:r>
    </w:p>
    <w:p w14:paraId="2F6D9845" w14:textId="77777777" w:rsidR="00F2790E" w:rsidRPr="003D45F6" w:rsidRDefault="00F2790E" w:rsidP="00304DBF">
      <w:pPr>
        <w:autoSpaceDE w:val="0"/>
        <w:ind w:left="284"/>
        <w:contextualSpacing/>
        <w:rPr>
          <w:rFonts w:asciiTheme="minorHAnsi" w:hAnsiTheme="minorHAnsi" w:cs="Calibri"/>
          <w:b/>
          <w:sz w:val="22"/>
          <w:szCs w:val="22"/>
        </w:rPr>
      </w:pPr>
    </w:p>
    <w:p w14:paraId="1A774C96" w14:textId="226C4757" w:rsidR="006F0510" w:rsidRPr="00E209F5" w:rsidRDefault="00FB7D49" w:rsidP="00EF2261">
      <w:pPr>
        <w:tabs>
          <w:tab w:val="left" w:pos="284"/>
        </w:tabs>
        <w:autoSpaceDE w:val="0"/>
        <w:spacing w:after="160" w:line="276" w:lineRule="auto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Pytania dotyczące aplikowania o środki w 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>Działani</w:t>
      </w:r>
      <w:r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>u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1.</w:t>
      </w:r>
      <w:r w:rsidR="00112A18">
        <w:rPr>
          <w:rFonts w:asciiTheme="minorHAnsi" w:eastAsiaTheme="minorHAnsi" w:hAnsiTheme="minorHAnsi" w:cs="Calibri"/>
          <w:sz w:val="22"/>
          <w:szCs w:val="22"/>
          <w:lang w:eastAsia="en-US"/>
        </w:rPr>
        <w:t>3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, </w:t>
      </w:r>
      <w:r w:rsidR="006F0510" w:rsidRPr="00E209F5">
        <w:rPr>
          <w:rFonts w:asciiTheme="minorHAnsi" w:hAnsiTheme="minorHAnsi"/>
          <w:sz w:val="22"/>
          <w:szCs w:val="22"/>
        </w:rPr>
        <w:t>Podziałani</w:t>
      </w:r>
      <w:r w:rsidRPr="00E209F5">
        <w:rPr>
          <w:rFonts w:asciiTheme="minorHAnsi" w:hAnsiTheme="minorHAnsi"/>
          <w:sz w:val="22"/>
          <w:szCs w:val="22"/>
        </w:rPr>
        <w:t>u</w:t>
      </w:r>
      <w:r w:rsidR="006F0510" w:rsidRPr="00E209F5">
        <w:rPr>
          <w:rFonts w:asciiTheme="minorHAnsi" w:hAnsiTheme="minorHAnsi"/>
          <w:sz w:val="22"/>
          <w:szCs w:val="22"/>
        </w:rPr>
        <w:t xml:space="preserve"> 1.</w:t>
      </w:r>
      <w:r w:rsidR="00112A18">
        <w:rPr>
          <w:rFonts w:asciiTheme="minorHAnsi" w:hAnsiTheme="minorHAnsi"/>
          <w:sz w:val="22"/>
          <w:szCs w:val="22"/>
        </w:rPr>
        <w:t>3</w:t>
      </w:r>
      <w:r w:rsidR="00E0786A">
        <w:rPr>
          <w:rFonts w:asciiTheme="minorHAnsi" w:hAnsiTheme="minorHAnsi"/>
          <w:sz w:val="22"/>
          <w:szCs w:val="22"/>
        </w:rPr>
        <w:t>.</w:t>
      </w:r>
      <w:r w:rsidR="007B5188">
        <w:rPr>
          <w:rFonts w:asciiTheme="minorHAnsi" w:hAnsiTheme="minorHAnsi"/>
          <w:sz w:val="22"/>
          <w:szCs w:val="22"/>
        </w:rPr>
        <w:t>1</w:t>
      </w:r>
      <w:r w:rsidR="006F0510" w:rsidRPr="00E209F5">
        <w:rPr>
          <w:rFonts w:asciiTheme="minorHAnsi" w:hAnsiTheme="minorHAnsi"/>
          <w:sz w:val="22"/>
          <w:szCs w:val="22"/>
        </w:rPr>
        <w:t xml:space="preserve">, </w:t>
      </w:r>
      <w:r w:rsidR="007B5188">
        <w:rPr>
          <w:rFonts w:asciiTheme="minorHAnsi" w:hAnsiTheme="minorHAnsi"/>
          <w:sz w:val="22"/>
          <w:szCs w:val="22"/>
        </w:rPr>
        <w:t>Typ</w:t>
      </w:r>
      <w:r w:rsidR="00C75DCD">
        <w:rPr>
          <w:rFonts w:asciiTheme="minorHAnsi" w:hAnsiTheme="minorHAnsi"/>
          <w:sz w:val="22"/>
          <w:szCs w:val="22"/>
        </w:rPr>
        <w:t xml:space="preserve"> 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>1.</w:t>
      </w:r>
      <w:r w:rsidR="00112A18">
        <w:rPr>
          <w:rFonts w:asciiTheme="minorHAnsi" w:eastAsiaTheme="minorHAnsi" w:hAnsiTheme="minorHAnsi" w:cs="Calibri"/>
          <w:sz w:val="22"/>
          <w:szCs w:val="22"/>
          <w:lang w:eastAsia="en-US"/>
        </w:rPr>
        <w:t>3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</w:t>
      </w:r>
      <w:r w:rsidR="00112A18">
        <w:rPr>
          <w:rFonts w:asciiTheme="minorHAnsi" w:eastAsiaTheme="minorHAnsi" w:hAnsiTheme="minorHAnsi" w:cs="Calibri"/>
          <w:sz w:val="22"/>
          <w:szCs w:val="22"/>
          <w:lang w:eastAsia="en-US"/>
        </w:rPr>
        <w:t>B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można kierować poprzez</w:t>
      </w:r>
      <w:r w:rsidR="00780A2D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następującą instytucję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>:</w:t>
      </w:r>
    </w:p>
    <w:p w14:paraId="6DC1CED6" w14:textId="6F27C16C" w:rsidR="006F0510" w:rsidRPr="00E209F5" w:rsidRDefault="006F0510" w:rsidP="00304DBF">
      <w:pPr>
        <w:autoSpaceDE w:val="0"/>
        <w:spacing w:line="276" w:lineRule="auto"/>
        <w:ind w:left="720" w:firstLine="696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E209F5">
        <w:rPr>
          <w:rFonts w:asciiTheme="minorHAnsi" w:hAnsiTheme="minorHAnsi" w:cs="Calibri"/>
          <w:b/>
          <w:bCs/>
          <w:sz w:val="22"/>
          <w:szCs w:val="22"/>
        </w:rPr>
        <w:t xml:space="preserve">Instytucja Organizująca Konkurs (IOK): DIP </w:t>
      </w:r>
    </w:p>
    <w:p w14:paraId="3F28D85C" w14:textId="77777777" w:rsidR="006F0510" w:rsidRPr="00E209F5" w:rsidRDefault="006F0510" w:rsidP="00304DBF">
      <w:pPr>
        <w:autoSpaceDE w:val="0"/>
        <w:spacing w:line="276" w:lineRule="auto"/>
        <w:ind w:left="720" w:firstLine="696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14:paraId="1D011B90" w14:textId="6AD8B777" w:rsidR="006F0510" w:rsidRPr="008D5E2D" w:rsidRDefault="00C32B63" w:rsidP="00304DBF">
      <w:pPr>
        <w:numPr>
          <w:ilvl w:val="0"/>
          <w:numId w:val="2"/>
        </w:numPr>
        <w:tabs>
          <w:tab w:val="num" w:pos="249"/>
        </w:tabs>
        <w:autoSpaceDE w:val="0"/>
        <w:autoSpaceDN w:val="0"/>
        <w:adjustRightInd w:val="0"/>
        <w:spacing w:line="276" w:lineRule="auto"/>
        <w:ind w:left="284" w:hanging="249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8D5E2D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e</w:t>
      </w:r>
      <w:r w:rsidR="00EA6A3E" w:rsidRPr="008D5E2D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-mail</w:t>
      </w:r>
      <w:r w:rsidR="006F0510" w:rsidRPr="008D5E2D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: </w:t>
      </w:r>
      <w:hyperlink r:id="rId13" w:history="1">
        <w:r w:rsidR="006F0510" w:rsidRPr="008D5E2D">
          <w:rPr>
            <w:rFonts w:asciiTheme="minorHAnsi" w:eastAsiaTheme="minorHAnsi" w:hAnsiTheme="minorHAnsi" w:cstheme="minorBidi"/>
            <w:sz w:val="22"/>
            <w:szCs w:val="22"/>
            <w:u w:val="single"/>
            <w:lang w:val="en-US" w:eastAsia="en-US"/>
          </w:rPr>
          <w:t>info.dip@umwd.pl</w:t>
        </w:r>
      </w:hyperlink>
    </w:p>
    <w:p w14:paraId="4E8B2A7E" w14:textId="58206DF9" w:rsidR="006F0510" w:rsidRPr="00E209F5" w:rsidRDefault="00C32B63" w:rsidP="00304DBF">
      <w:pPr>
        <w:numPr>
          <w:ilvl w:val="0"/>
          <w:numId w:val="2"/>
        </w:numPr>
        <w:tabs>
          <w:tab w:val="num" w:pos="249"/>
        </w:tabs>
        <w:autoSpaceDE w:val="0"/>
        <w:autoSpaceDN w:val="0"/>
        <w:adjustRightInd w:val="0"/>
        <w:spacing w:line="276" w:lineRule="auto"/>
        <w:ind w:left="284" w:hanging="24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209F5">
        <w:rPr>
          <w:rFonts w:asciiTheme="minorHAnsi" w:eastAsiaTheme="minorHAnsi" w:hAnsiTheme="minorHAnsi" w:cstheme="minorBidi"/>
          <w:sz w:val="22"/>
          <w:szCs w:val="22"/>
          <w:lang w:eastAsia="en-US"/>
        </w:rPr>
        <w:t>t</w:t>
      </w:r>
      <w:r w:rsidR="007B5188">
        <w:rPr>
          <w:rFonts w:asciiTheme="minorHAnsi" w:eastAsiaTheme="minorHAnsi" w:hAnsiTheme="minorHAnsi" w:cstheme="minorBidi"/>
          <w:sz w:val="22"/>
          <w:szCs w:val="22"/>
          <w:lang w:eastAsia="en-US"/>
        </w:rPr>
        <w:t>elefon: 71 776 58 13</w:t>
      </w:r>
    </w:p>
    <w:p w14:paraId="6DE95CB8" w14:textId="14A86054" w:rsidR="006F0510" w:rsidRPr="00C75DCD" w:rsidRDefault="00C32B63" w:rsidP="00304DBF">
      <w:pPr>
        <w:numPr>
          <w:ilvl w:val="0"/>
          <w:numId w:val="2"/>
        </w:numPr>
        <w:tabs>
          <w:tab w:val="num" w:pos="249"/>
        </w:tabs>
        <w:autoSpaceDE w:val="0"/>
        <w:autoSpaceDN w:val="0"/>
        <w:adjustRightInd w:val="0"/>
        <w:spacing w:line="276" w:lineRule="auto"/>
        <w:ind w:left="284" w:hanging="24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209F5">
        <w:rPr>
          <w:rFonts w:asciiTheme="minorHAnsi" w:eastAsiaTheme="minorHAnsi" w:hAnsiTheme="minorHAnsi" w:cstheme="minorBidi"/>
          <w:sz w:val="22"/>
          <w:szCs w:val="22"/>
          <w:lang w:eastAsia="en-US"/>
        </w:rPr>
        <w:t>b</w:t>
      </w:r>
      <w:r w:rsidR="006F0510" w:rsidRPr="00E209F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ezpośrednio w siedzibie: </w:t>
      </w:r>
    </w:p>
    <w:p w14:paraId="1668D4E1" w14:textId="25E08FEF" w:rsidR="00A107C8" w:rsidRPr="009647B1" w:rsidRDefault="006F0510">
      <w:pPr>
        <w:autoSpaceDE w:val="0"/>
        <w:spacing w:after="160" w:line="276" w:lineRule="auto"/>
        <w:ind w:left="284"/>
        <w:contextualSpacing/>
        <w:rPr>
          <w:rFonts w:asciiTheme="minorHAnsi" w:hAnsiTheme="minorHAnsi"/>
          <w:sz w:val="22"/>
          <w:szCs w:val="22"/>
        </w:rPr>
      </w:pPr>
      <w:r w:rsidRPr="00E209F5"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  <w:t xml:space="preserve">DIP - Dolnośląska Instytucja Pośrednicząca </w:t>
      </w:r>
      <w:r w:rsidRPr="00E209F5"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  <w:br/>
        <w:t>ul. Strzegomska 2-4, 53-611 Wrocław</w:t>
      </w:r>
      <w:bookmarkStart w:id="3" w:name="_GoBack"/>
      <w:bookmarkEnd w:id="3"/>
    </w:p>
    <w:sectPr w:rsidR="00A107C8" w:rsidRPr="009647B1" w:rsidSect="00332395"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283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5EF12A" w14:textId="77777777" w:rsidR="00D10BA6" w:rsidRDefault="00D10BA6" w:rsidP="00504733">
      <w:r>
        <w:separator/>
      </w:r>
    </w:p>
  </w:endnote>
  <w:endnote w:type="continuationSeparator" w:id="0">
    <w:p w14:paraId="02C2145D" w14:textId="77777777" w:rsidR="00D10BA6" w:rsidRDefault="00D10BA6" w:rsidP="00504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ABE920t00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6746009"/>
      <w:docPartObj>
        <w:docPartGallery w:val="Page Numbers (Bottom of Page)"/>
        <w:docPartUnique/>
      </w:docPartObj>
    </w:sdtPr>
    <w:sdtEndPr/>
    <w:sdtContent>
      <w:p w14:paraId="489735F1" w14:textId="77777777" w:rsidR="004871D1" w:rsidRDefault="004871D1" w:rsidP="00D51A96">
        <w:pPr>
          <w:rPr>
            <w:b/>
            <w:i/>
            <w:sz w:val="16"/>
            <w:szCs w:val="16"/>
          </w:rPr>
        </w:pPr>
      </w:p>
      <w:p w14:paraId="6BFD480C" w14:textId="77777777" w:rsidR="004871D1" w:rsidRDefault="004871D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3EA">
          <w:rPr>
            <w:noProof/>
          </w:rPr>
          <w:t>2</w:t>
        </w:r>
        <w:r>
          <w:fldChar w:fldCharType="end"/>
        </w:r>
      </w:p>
    </w:sdtContent>
  </w:sdt>
  <w:p w14:paraId="6EC1EAF8" w14:textId="77777777" w:rsidR="00C332B3" w:rsidRDefault="00C332B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63A32" w14:textId="77777777" w:rsidR="00332395" w:rsidRPr="00C41932" w:rsidRDefault="00AC63EA" w:rsidP="00332395">
    <w:pPr>
      <w:jc w:val="center"/>
      <w:rPr>
        <w:rFonts w:asciiTheme="minorHAnsi" w:hAnsiTheme="minorHAnsi"/>
        <w:noProof/>
        <w:sz w:val="12"/>
        <w:szCs w:val="12"/>
      </w:rPr>
    </w:pPr>
    <w:r>
      <w:rPr>
        <w:rFonts w:asciiTheme="minorHAnsi" w:hAnsiTheme="minorHAnsi"/>
        <w:noProof/>
        <w:sz w:val="12"/>
        <w:szCs w:val="12"/>
      </w:rPr>
      <w:pict w14:anchorId="000892F0">
        <v:rect id="_x0000_i1025" style="width:453.5pt;height:1pt" o:hralign="center" o:hrstd="t" o:hr="t" fillcolor="#a0a0a0" stroked="f"/>
      </w:pict>
    </w:r>
    <w:r w:rsidR="00332395" w:rsidRPr="00C41932">
      <w:rPr>
        <w:rFonts w:asciiTheme="minorHAnsi" w:hAnsiTheme="minorHAnsi"/>
        <w:noProof/>
        <w:sz w:val="12"/>
        <w:szCs w:val="12"/>
      </w:rPr>
      <w:drawing>
        <wp:inline distT="0" distB="0" distL="0" distR="0" wp14:anchorId="63F9B543" wp14:editId="7DABAE65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A2379D0" w14:textId="77777777" w:rsidR="00332395" w:rsidRDefault="00BC07EA" w:rsidP="00275B71">
    <w:pPr>
      <w:jc w:val="right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    </w:t>
    </w:r>
    <w:r w:rsidR="00332395">
      <w:rPr>
        <w:b/>
        <w:i/>
        <w:sz w:val="16"/>
        <w:szCs w:val="16"/>
      </w:rPr>
      <w:t>Projekt współfinansowany ze środków  Europejskiego Funduszu Społecznego</w:t>
    </w:r>
    <w:r w:rsidR="00275B71">
      <w:rPr>
        <w:b/>
        <w:i/>
        <w:sz w:val="16"/>
        <w:szCs w:val="16"/>
      </w:rPr>
      <w:t xml:space="preserve">                         </w:t>
    </w:r>
    <w:r>
      <w:rPr>
        <w:b/>
        <w:i/>
        <w:sz w:val="16"/>
        <w:szCs w:val="16"/>
      </w:rPr>
      <w:t xml:space="preserve">                </w:t>
    </w:r>
    <w:r w:rsidR="00275B71">
      <w:rPr>
        <w:b/>
        <w:i/>
        <w:sz w:val="16"/>
        <w:szCs w:val="16"/>
      </w:rPr>
      <w:t xml:space="preserve">       </w:t>
    </w:r>
    <w:r w:rsidR="00275B71" w:rsidRPr="00767984">
      <w:t>1</w:t>
    </w:r>
  </w:p>
  <w:p w14:paraId="4E04FEBF" w14:textId="77777777" w:rsidR="00D51A96" w:rsidRDefault="00D51A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EB9CC1" w14:textId="77777777" w:rsidR="00D10BA6" w:rsidRDefault="00D10BA6" w:rsidP="00504733">
      <w:r>
        <w:separator/>
      </w:r>
    </w:p>
  </w:footnote>
  <w:footnote w:type="continuationSeparator" w:id="0">
    <w:p w14:paraId="67A8DC1D" w14:textId="77777777" w:rsidR="00D10BA6" w:rsidRDefault="00D10BA6" w:rsidP="00504733">
      <w:r>
        <w:continuationSeparator/>
      </w:r>
    </w:p>
  </w:footnote>
  <w:footnote w:id="1">
    <w:p w14:paraId="7E7EB2B3" w14:textId="77777777" w:rsidR="00C07DA1" w:rsidRPr="00BE4092" w:rsidRDefault="00C07DA1" w:rsidP="00C07DA1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BE4092">
        <w:rPr>
          <w:rStyle w:val="Odwoanieprzypisudolnego"/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 xml:space="preserve"> Oświadczenie</w:t>
      </w:r>
      <w:r w:rsidRPr="00BE4092">
        <w:rPr>
          <w:rFonts w:asciiTheme="minorHAnsi" w:hAnsiTheme="minorHAnsi"/>
          <w:sz w:val="18"/>
          <w:szCs w:val="18"/>
        </w:rPr>
        <w:t xml:space="preserve"> o osiągnięciu rezultatów bezpośrednich projektu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">
    <w:p w14:paraId="756A116C" w14:textId="5BC391AB" w:rsidR="00C07DA1" w:rsidRPr="00A623EF" w:rsidRDefault="00C07DA1" w:rsidP="00C07DA1">
      <w:pPr>
        <w:pStyle w:val="Tekstprzypisudolnego"/>
        <w:rPr>
          <w:rFonts w:asciiTheme="minorHAnsi" w:hAnsiTheme="minorHAnsi"/>
          <w:sz w:val="18"/>
          <w:szCs w:val="18"/>
        </w:rPr>
      </w:pPr>
      <w:r w:rsidRPr="00A623EF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A623EF">
        <w:rPr>
          <w:rFonts w:asciiTheme="minorHAnsi" w:hAnsiTheme="minorHAnsi"/>
          <w:sz w:val="18"/>
          <w:szCs w:val="18"/>
        </w:rPr>
        <w:t xml:space="preserve"> Zamknięty rok obrotowy należy rozumieć w świetle zapisów o rachunkowości. W przedmiotowym konkursie zamknięty rok obrotowy odnosi się do </w:t>
      </w:r>
      <w:r w:rsidR="004D66CB">
        <w:rPr>
          <w:rFonts w:asciiTheme="minorHAnsi" w:hAnsiTheme="minorHAnsi"/>
          <w:sz w:val="18"/>
          <w:szCs w:val="18"/>
        </w:rPr>
        <w:t xml:space="preserve">roku 2019 i </w:t>
      </w:r>
      <w:r w:rsidRPr="00A623EF">
        <w:rPr>
          <w:rFonts w:asciiTheme="minorHAnsi" w:hAnsiTheme="minorHAnsi"/>
          <w:sz w:val="18"/>
          <w:szCs w:val="18"/>
        </w:rPr>
        <w:t>20</w:t>
      </w:r>
      <w:r w:rsidR="00AA3244">
        <w:rPr>
          <w:rFonts w:asciiTheme="minorHAnsi" w:hAnsiTheme="minorHAnsi"/>
          <w:sz w:val="18"/>
          <w:szCs w:val="18"/>
        </w:rPr>
        <w:t>20</w:t>
      </w:r>
      <w:r w:rsidRPr="00A623EF">
        <w:rPr>
          <w:rFonts w:asciiTheme="minorHAnsi" w:hAnsiTheme="minorHAnsi"/>
          <w:sz w:val="18"/>
          <w:szCs w:val="18"/>
        </w:rPr>
        <w:t xml:space="preserve">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9CFE1" w14:textId="77777777" w:rsidR="00D51A96" w:rsidRDefault="00D51A96" w:rsidP="00D51A96">
    <w:pPr>
      <w:jc w:val="right"/>
      <w:rPr>
        <w:rFonts w:ascii="Verdana" w:hAnsi="Verdana"/>
        <w:noProof/>
        <w:color w:val="000000"/>
        <w:sz w:val="14"/>
        <w:szCs w:val="14"/>
      </w:rPr>
    </w:pPr>
    <w:r>
      <w:tab/>
    </w:r>
    <w:r>
      <w:rPr>
        <w:noProof/>
      </w:rPr>
      <w:drawing>
        <wp:inline distT="0" distB="0" distL="0" distR="0" wp14:anchorId="3615C360" wp14:editId="7BF4F930">
          <wp:extent cx="1629271" cy="499174"/>
          <wp:effectExtent l="0" t="0" r="9525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21D8B239" w14:textId="77777777" w:rsidR="00D51A96" w:rsidRPr="005F5249" w:rsidRDefault="00D51A96" w:rsidP="00D51A96">
    <w:pPr>
      <w:jc w:val="right"/>
      <w:rPr>
        <w:rFonts w:asciiTheme="minorHAnsi" w:hAnsiTheme="minorHAnsi"/>
        <w:noProof/>
        <w:sz w:val="16"/>
        <w:szCs w:val="16"/>
        <w:u w:val="single"/>
      </w:rPr>
    </w:pPr>
    <w:r w:rsidRPr="005F5249">
      <w:rPr>
        <w:rFonts w:asciiTheme="minorHAnsi" w:hAnsiTheme="minorHAnsi"/>
        <w:noProof/>
        <w:color w:val="000000"/>
        <w:sz w:val="16"/>
        <w:szCs w:val="16"/>
      </w:rPr>
      <w:t>Ul. Strzegomska 2-4, 53-611 Wrocław, tel. +48 71</w:t>
    </w:r>
    <w:r>
      <w:rPr>
        <w:rFonts w:asciiTheme="minorHAnsi" w:hAnsiTheme="minorHAnsi"/>
        <w:noProof/>
        <w:color w:val="000000"/>
        <w:sz w:val="16"/>
        <w:szCs w:val="16"/>
      </w:rPr>
      <w:t xml:space="preserve"> 776 58 00, </w:t>
    </w:r>
  </w:p>
  <w:p w14:paraId="1139F320" w14:textId="77777777" w:rsidR="00D51A96" w:rsidRDefault="00AC63EA" w:rsidP="00D51A96">
    <w:pPr>
      <w:pStyle w:val="Stopka"/>
      <w:jc w:val="right"/>
      <w:rPr>
        <w:sz w:val="16"/>
        <w:szCs w:val="16"/>
      </w:rPr>
    </w:pPr>
    <w:hyperlink r:id="rId2" w:history="1">
      <w:r w:rsidR="00D51A96" w:rsidRPr="00120363">
        <w:rPr>
          <w:rStyle w:val="Hipercze"/>
          <w:sz w:val="16"/>
          <w:szCs w:val="16"/>
        </w:rPr>
        <w:t>sekretariat@dip.dolnyslask.pl</w:t>
      </w:r>
    </w:hyperlink>
    <w:r w:rsidR="00D51A96" w:rsidRPr="00120363">
      <w:rPr>
        <w:sz w:val="16"/>
        <w:szCs w:val="16"/>
      </w:rPr>
      <w:t xml:space="preserve">, </w:t>
    </w:r>
    <w:hyperlink r:id="rId3" w:history="1">
      <w:r w:rsidR="00D51A96" w:rsidRPr="009D450E">
        <w:rPr>
          <w:rStyle w:val="Hipercze"/>
          <w:sz w:val="16"/>
          <w:szCs w:val="16"/>
        </w:rPr>
        <w:t>www.dip.dolnyslask.pl</w:t>
      </w:r>
    </w:hyperlink>
  </w:p>
  <w:p w14:paraId="7730D1DD" w14:textId="77777777" w:rsidR="00D51A96" w:rsidRDefault="00D51A96" w:rsidP="00D51A96">
    <w:pPr>
      <w:pStyle w:val="Nagwek"/>
      <w:tabs>
        <w:tab w:val="clear" w:pos="4536"/>
        <w:tab w:val="clear" w:pos="9072"/>
        <w:tab w:val="left" w:pos="80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singleLevel"/>
    <w:tmpl w:val="00000008"/>
    <w:name w:val="WW8Num23"/>
    <w:lvl w:ilvl="0">
      <w:start w:val="1"/>
      <w:numFmt w:val="upperRoman"/>
      <w:lvlText w:val="%1."/>
      <w:lvlJc w:val="right"/>
      <w:pPr>
        <w:tabs>
          <w:tab w:val="num" w:pos="360"/>
        </w:tabs>
      </w:pPr>
      <w:rPr>
        <w:b/>
      </w:rPr>
    </w:lvl>
  </w:abstractNum>
  <w:abstractNum w:abstractNumId="1" w15:restartNumberingAfterBreak="0">
    <w:nsid w:val="052E6DA9"/>
    <w:multiLevelType w:val="multilevel"/>
    <w:tmpl w:val="9306EB00"/>
    <w:styleLink w:val="WWNum12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05984243"/>
    <w:multiLevelType w:val="hybridMultilevel"/>
    <w:tmpl w:val="80269AA8"/>
    <w:lvl w:ilvl="0" w:tplc="BB3C5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C1228"/>
    <w:multiLevelType w:val="hybridMultilevel"/>
    <w:tmpl w:val="7276B9E4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FBD265FC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81F5C"/>
    <w:multiLevelType w:val="hybridMultilevel"/>
    <w:tmpl w:val="8B3017F0"/>
    <w:lvl w:ilvl="0" w:tplc="04150011">
      <w:start w:val="1"/>
      <w:numFmt w:val="decimal"/>
      <w:lvlText w:val="%1)"/>
      <w:lvlJc w:val="left"/>
      <w:pPr>
        <w:ind w:left="41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33" w:hanging="360"/>
      </w:pPr>
    </w:lvl>
    <w:lvl w:ilvl="2" w:tplc="0415001B" w:tentative="1">
      <w:start w:val="1"/>
      <w:numFmt w:val="lowerRoman"/>
      <w:lvlText w:val="%3."/>
      <w:lvlJc w:val="right"/>
      <w:pPr>
        <w:ind w:left="1853" w:hanging="180"/>
      </w:pPr>
    </w:lvl>
    <w:lvl w:ilvl="3" w:tplc="0415000F" w:tentative="1">
      <w:start w:val="1"/>
      <w:numFmt w:val="decimal"/>
      <w:lvlText w:val="%4."/>
      <w:lvlJc w:val="left"/>
      <w:pPr>
        <w:ind w:left="2573" w:hanging="360"/>
      </w:pPr>
    </w:lvl>
    <w:lvl w:ilvl="4" w:tplc="04150019" w:tentative="1">
      <w:start w:val="1"/>
      <w:numFmt w:val="lowerLetter"/>
      <w:lvlText w:val="%5."/>
      <w:lvlJc w:val="left"/>
      <w:pPr>
        <w:ind w:left="3293" w:hanging="360"/>
      </w:pPr>
    </w:lvl>
    <w:lvl w:ilvl="5" w:tplc="0415001B" w:tentative="1">
      <w:start w:val="1"/>
      <w:numFmt w:val="lowerRoman"/>
      <w:lvlText w:val="%6."/>
      <w:lvlJc w:val="right"/>
      <w:pPr>
        <w:ind w:left="4013" w:hanging="180"/>
      </w:pPr>
    </w:lvl>
    <w:lvl w:ilvl="6" w:tplc="0415000F" w:tentative="1">
      <w:start w:val="1"/>
      <w:numFmt w:val="decimal"/>
      <w:lvlText w:val="%7."/>
      <w:lvlJc w:val="left"/>
      <w:pPr>
        <w:ind w:left="4733" w:hanging="360"/>
      </w:pPr>
    </w:lvl>
    <w:lvl w:ilvl="7" w:tplc="04150019" w:tentative="1">
      <w:start w:val="1"/>
      <w:numFmt w:val="lowerLetter"/>
      <w:lvlText w:val="%8."/>
      <w:lvlJc w:val="left"/>
      <w:pPr>
        <w:ind w:left="5453" w:hanging="360"/>
      </w:pPr>
    </w:lvl>
    <w:lvl w:ilvl="8" w:tplc="041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5" w15:restartNumberingAfterBreak="0">
    <w:nsid w:val="12062CAE"/>
    <w:multiLevelType w:val="hybridMultilevel"/>
    <w:tmpl w:val="8F4E2D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D36C0"/>
    <w:multiLevelType w:val="hybridMultilevel"/>
    <w:tmpl w:val="A9DA9346"/>
    <w:lvl w:ilvl="0" w:tplc="4C361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13E9C"/>
    <w:multiLevelType w:val="hybridMultilevel"/>
    <w:tmpl w:val="5D54D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A4882"/>
    <w:multiLevelType w:val="hybridMultilevel"/>
    <w:tmpl w:val="A08CC670"/>
    <w:lvl w:ilvl="0" w:tplc="04150017">
      <w:start w:val="1"/>
      <w:numFmt w:val="lowerLetter"/>
      <w:lvlText w:val="%1)"/>
      <w:lvlJc w:val="left"/>
      <w:pPr>
        <w:ind w:left="1178" w:hanging="360"/>
      </w:p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9" w15:restartNumberingAfterBreak="0">
    <w:nsid w:val="19DE218E"/>
    <w:multiLevelType w:val="hybridMultilevel"/>
    <w:tmpl w:val="D8B415B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EAA1242"/>
    <w:multiLevelType w:val="hybridMultilevel"/>
    <w:tmpl w:val="37DC74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912E7"/>
    <w:multiLevelType w:val="hybridMultilevel"/>
    <w:tmpl w:val="D038759E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60EB2"/>
    <w:multiLevelType w:val="hybridMultilevel"/>
    <w:tmpl w:val="219A693A"/>
    <w:lvl w:ilvl="0" w:tplc="1E7CF53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25F58"/>
    <w:multiLevelType w:val="multilevel"/>
    <w:tmpl w:val="1D0A7276"/>
    <w:styleLink w:val="WWNum1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230A7118"/>
    <w:multiLevelType w:val="hybridMultilevel"/>
    <w:tmpl w:val="DA9AC936"/>
    <w:lvl w:ilvl="0" w:tplc="1576C2BC">
      <w:start w:val="1"/>
      <w:numFmt w:val="bullet"/>
      <w:lvlText w:val=""/>
      <w:lvlJc w:val="left"/>
      <w:pPr>
        <w:ind w:left="8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5" w15:restartNumberingAfterBreak="0">
    <w:nsid w:val="26DB5CBB"/>
    <w:multiLevelType w:val="hybridMultilevel"/>
    <w:tmpl w:val="FB8CCD58"/>
    <w:lvl w:ilvl="0" w:tplc="22D24F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B42031"/>
    <w:multiLevelType w:val="hybridMultilevel"/>
    <w:tmpl w:val="6FB864C4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D749B6"/>
    <w:multiLevelType w:val="hybridMultilevel"/>
    <w:tmpl w:val="26EA5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33EE5"/>
    <w:multiLevelType w:val="hybridMultilevel"/>
    <w:tmpl w:val="52F88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0C1EF4"/>
    <w:multiLevelType w:val="hybridMultilevel"/>
    <w:tmpl w:val="2BDCDD7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42712AEC"/>
    <w:multiLevelType w:val="hybridMultilevel"/>
    <w:tmpl w:val="C3C4C5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70F5947"/>
    <w:multiLevelType w:val="multilevel"/>
    <w:tmpl w:val="7E96E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50C56855"/>
    <w:multiLevelType w:val="hybridMultilevel"/>
    <w:tmpl w:val="AEEC1608"/>
    <w:lvl w:ilvl="0" w:tplc="F3E07866">
      <w:start w:val="1"/>
      <w:numFmt w:val="bullet"/>
      <w:lvlText w:val="–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50C6003E"/>
    <w:multiLevelType w:val="hybridMultilevel"/>
    <w:tmpl w:val="2F2C19FC"/>
    <w:lvl w:ilvl="0" w:tplc="3EEEBB28">
      <w:start w:val="1"/>
      <w:numFmt w:val="decimal"/>
      <w:lvlText w:val="%1)"/>
      <w:lvlJc w:val="left"/>
      <w:pPr>
        <w:ind w:left="41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33" w:hanging="360"/>
      </w:pPr>
    </w:lvl>
    <w:lvl w:ilvl="2" w:tplc="0415001B" w:tentative="1">
      <w:start w:val="1"/>
      <w:numFmt w:val="lowerRoman"/>
      <w:lvlText w:val="%3."/>
      <w:lvlJc w:val="right"/>
      <w:pPr>
        <w:ind w:left="1853" w:hanging="180"/>
      </w:pPr>
    </w:lvl>
    <w:lvl w:ilvl="3" w:tplc="0415000F" w:tentative="1">
      <w:start w:val="1"/>
      <w:numFmt w:val="decimal"/>
      <w:lvlText w:val="%4."/>
      <w:lvlJc w:val="left"/>
      <w:pPr>
        <w:ind w:left="2573" w:hanging="360"/>
      </w:pPr>
    </w:lvl>
    <w:lvl w:ilvl="4" w:tplc="04150019" w:tentative="1">
      <w:start w:val="1"/>
      <w:numFmt w:val="lowerLetter"/>
      <w:lvlText w:val="%5."/>
      <w:lvlJc w:val="left"/>
      <w:pPr>
        <w:ind w:left="3293" w:hanging="360"/>
      </w:pPr>
    </w:lvl>
    <w:lvl w:ilvl="5" w:tplc="0415001B" w:tentative="1">
      <w:start w:val="1"/>
      <w:numFmt w:val="lowerRoman"/>
      <w:lvlText w:val="%6."/>
      <w:lvlJc w:val="right"/>
      <w:pPr>
        <w:ind w:left="4013" w:hanging="180"/>
      </w:pPr>
    </w:lvl>
    <w:lvl w:ilvl="6" w:tplc="0415000F" w:tentative="1">
      <w:start w:val="1"/>
      <w:numFmt w:val="decimal"/>
      <w:lvlText w:val="%7."/>
      <w:lvlJc w:val="left"/>
      <w:pPr>
        <w:ind w:left="4733" w:hanging="360"/>
      </w:pPr>
    </w:lvl>
    <w:lvl w:ilvl="7" w:tplc="04150019" w:tentative="1">
      <w:start w:val="1"/>
      <w:numFmt w:val="lowerLetter"/>
      <w:lvlText w:val="%8."/>
      <w:lvlJc w:val="left"/>
      <w:pPr>
        <w:ind w:left="5453" w:hanging="360"/>
      </w:pPr>
    </w:lvl>
    <w:lvl w:ilvl="8" w:tplc="041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24" w15:restartNumberingAfterBreak="0">
    <w:nsid w:val="5153168D"/>
    <w:multiLevelType w:val="hybridMultilevel"/>
    <w:tmpl w:val="8FC4F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4E1EE8"/>
    <w:multiLevelType w:val="hybridMultilevel"/>
    <w:tmpl w:val="D3E0B8E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283E49"/>
    <w:multiLevelType w:val="hybridMultilevel"/>
    <w:tmpl w:val="4D9A8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76486"/>
    <w:multiLevelType w:val="hybridMultilevel"/>
    <w:tmpl w:val="65363B3A"/>
    <w:lvl w:ilvl="0" w:tplc="711A933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150019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28" w15:restartNumberingAfterBreak="0">
    <w:nsid w:val="6E19035A"/>
    <w:multiLevelType w:val="hybridMultilevel"/>
    <w:tmpl w:val="E514BDBE"/>
    <w:lvl w:ilvl="0" w:tplc="AE6E2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D22D6F"/>
    <w:multiLevelType w:val="hybridMultilevel"/>
    <w:tmpl w:val="566A7B5E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E4B10"/>
    <w:multiLevelType w:val="hybridMultilevel"/>
    <w:tmpl w:val="E7A89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90986"/>
    <w:multiLevelType w:val="hybridMultilevel"/>
    <w:tmpl w:val="232A4E26"/>
    <w:lvl w:ilvl="0" w:tplc="134E0A3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243F6"/>
    <w:multiLevelType w:val="hybridMultilevel"/>
    <w:tmpl w:val="EC5ABF0C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1"/>
  </w:num>
  <w:num w:numId="3">
    <w:abstractNumId w:val="27"/>
  </w:num>
  <w:num w:numId="4">
    <w:abstractNumId w:val="14"/>
  </w:num>
  <w:num w:numId="5">
    <w:abstractNumId w:val="3"/>
  </w:num>
  <w:num w:numId="6">
    <w:abstractNumId w:val="2"/>
  </w:num>
  <w:num w:numId="7">
    <w:abstractNumId w:val="24"/>
  </w:num>
  <w:num w:numId="8">
    <w:abstractNumId w:val="11"/>
  </w:num>
  <w:num w:numId="9">
    <w:abstractNumId w:val="29"/>
  </w:num>
  <w:num w:numId="10">
    <w:abstractNumId w:val="19"/>
  </w:num>
  <w:num w:numId="11">
    <w:abstractNumId w:val="8"/>
  </w:num>
  <w:num w:numId="12">
    <w:abstractNumId w:val="12"/>
  </w:num>
  <w:num w:numId="13">
    <w:abstractNumId w:val="25"/>
  </w:num>
  <w:num w:numId="14">
    <w:abstractNumId w:val="16"/>
  </w:num>
  <w:num w:numId="15">
    <w:abstractNumId w:val="6"/>
  </w:num>
  <w:num w:numId="16">
    <w:abstractNumId w:val="32"/>
  </w:num>
  <w:num w:numId="17">
    <w:abstractNumId w:val="26"/>
  </w:num>
  <w:num w:numId="18">
    <w:abstractNumId w:val="20"/>
  </w:num>
  <w:num w:numId="19">
    <w:abstractNumId w:val="15"/>
  </w:num>
  <w:num w:numId="20">
    <w:abstractNumId w:val="1"/>
  </w:num>
  <w:num w:numId="21">
    <w:abstractNumId w:val="13"/>
  </w:num>
  <w:num w:numId="22">
    <w:abstractNumId w:val="9"/>
  </w:num>
  <w:num w:numId="23">
    <w:abstractNumId w:val="28"/>
  </w:num>
  <w:num w:numId="24">
    <w:abstractNumId w:val="21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7"/>
  </w:num>
  <w:num w:numId="28">
    <w:abstractNumId w:val="10"/>
  </w:num>
  <w:num w:numId="29">
    <w:abstractNumId w:val="30"/>
  </w:num>
  <w:num w:numId="30">
    <w:abstractNumId w:val="17"/>
  </w:num>
  <w:num w:numId="31">
    <w:abstractNumId w:val="23"/>
  </w:num>
  <w:num w:numId="32">
    <w:abstractNumId w:val="5"/>
  </w:num>
  <w:num w:numId="33">
    <w:abstractNumId w:val="4"/>
  </w:num>
  <w:num w:numId="34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trackRevisions/>
  <w:defaultTabStop w:val="708"/>
  <w:hyphenationZone w:val="425"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1CA"/>
    <w:rsid w:val="000060AC"/>
    <w:rsid w:val="0001520D"/>
    <w:rsid w:val="00016D59"/>
    <w:rsid w:val="00024134"/>
    <w:rsid w:val="0003085E"/>
    <w:rsid w:val="0003684A"/>
    <w:rsid w:val="00044365"/>
    <w:rsid w:val="000523F4"/>
    <w:rsid w:val="0005416D"/>
    <w:rsid w:val="00054C47"/>
    <w:rsid w:val="00066E69"/>
    <w:rsid w:val="00076494"/>
    <w:rsid w:val="000809DE"/>
    <w:rsid w:val="0008346C"/>
    <w:rsid w:val="000834CD"/>
    <w:rsid w:val="00084B6A"/>
    <w:rsid w:val="0008748E"/>
    <w:rsid w:val="000A1E1A"/>
    <w:rsid w:val="000A326A"/>
    <w:rsid w:val="000D464F"/>
    <w:rsid w:val="000D689C"/>
    <w:rsid w:val="000F6DEC"/>
    <w:rsid w:val="000F73C9"/>
    <w:rsid w:val="0010179F"/>
    <w:rsid w:val="0010181A"/>
    <w:rsid w:val="00101A1C"/>
    <w:rsid w:val="00102195"/>
    <w:rsid w:val="0010229F"/>
    <w:rsid w:val="00105082"/>
    <w:rsid w:val="00112A18"/>
    <w:rsid w:val="00112FBE"/>
    <w:rsid w:val="00116604"/>
    <w:rsid w:val="00117BFA"/>
    <w:rsid w:val="00123D9A"/>
    <w:rsid w:val="00131E9F"/>
    <w:rsid w:val="00132AD7"/>
    <w:rsid w:val="00133BB6"/>
    <w:rsid w:val="001523E0"/>
    <w:rsid w:val="00152564"/>
    <w:rsid w:val="001542EA"/>
    <w:rsid w:val="00155773"/>
    <w:rsid w:val="00160825"/>
    <w:rsid w:val="0016240D"/>
    <w:rsid w:val="0016385B"/>
    <w:rsid w:val="0017467E"/>
    <w:rsid w:val="00180C17"/>
    <w:rsid w:val="00182069"/>
    <w:rsid w:val="00182D48"/>
    <w:rsid w:val="00185F76"/>
    <w:rsid w:val="0019690B"/>
    <w:rsid w:val="001A0440"/>
    <w:rsid w:val="001B1FE8"/>
    <w:rsid w:val="001B4DC5"/>
    <w:rsid w:val="001C38A5"/>
    <w:rsid w:val="001C40F3"/>
    <w:rsid w:val="001C499A"/>
    <w:rsid w:val="001C7CF8"/>
    <w:rsid w:val="001D2321"/>
    <w:rsid w:val="001D252F"/>
    <w:rsid w:val="001D3898"/>
    <w:rsid w:val="001D5E0D"/>
    <w:rsid w:val="001D6F01"/>
    <w:rsid w:val="001F08F5"/>
    <w:rsid w:val="001F4C80"/>
    <w:rsid w:val="00207781"/>
    <w:rsid w:val="0021410B"/>
    <w:rsid w:val="00216533"/>
    <w:rsid w:val="00217052"/>
    <w:rsid w:val="00220095"/>
    <w:rsid w:val="00220D56"/>
    <w:rsid w:val="00222036"/>
    <w:rsid w:val="002234F2"/>
    <w:rsid w:val="00224DF4"/>
    <w:rsid w:val="00232C6B"/>
    <w:rsid w:val="002330BE"/>
    <w:rsid w:val="00236B5E"/>
    <w:rsid w:val="0024009B"/>
    <w:rsid w:val="00247A2F"/>
    <w:rsid w:val="00257F57"/>
    <w:rsid w:val="00260F26"/>
    <w:rsid w:val="0026125D"/>
    <w:rsid w:val="00261D75"/>
    <w:rsid w:val="00262637"/>
    <w:rsid w:val="00262F2C"/>
    <w:rsid w:val="002644D7"/>
    <w:rsid w:val="00271DF3"/>
    <w:rsid w:val="00275B71"/>
    <w:rsid w:val="0028379C"/>
    <w:rsid w:val="00284F26"/>
    <w:rsid w:val="00286FD3"/>
    <w:rsid w:val="002876B4"/>
    <w:rsid w:val="00295232"/>
    <w:rsid w:val="002A0E2C"/>
    <w:rsid w:val="002A317A"/>
    <w:rsid w:val="002A78EB"/>
    <w:rsid w:val="002B262C"/>
    <w:rsid w:val="002B3D05"/>
    <w:rsid w:val="002B6168"/>
    <w:rsid w:val="002C2705"/>
    <w:rsid w:val="002D3662"/>
    <w:rsid w:val="002D5143"/>
    <w:rsid w:val="002E3C8F"/>
    <w:rsid w:val="002E3D7F"/>
    <w:rsid w:val="002E61D6"/>
    <w:rsid w:val="002F18AC"/>
    <w:rsid w:val="00304DBF"/>
    <w:rsid w:val="00305CD6"/>
    <w:rsid w:val="00315295"/>
    <w:rsid w:val="00332395"/>
    <w:rsid w:val="00333C94"/>
    <w:rsid w:val="00337028"/>
    <w:rsid w:val="00340761"/>
    <w:rsid w:val="00343F7E"/>
    <w:rsid w:val="00345B72"/>
    <w:rsid w:val="00347447"/>
    <w:rsid w:val="003477AF"/>
    <w:rsid w:val="0035448D"/>
    <w:rsid w:val="00360D9E"/>
    <w:rsid w:val="00362316"/>
    <w:rsid w:val="00364FDA"/>
    <w:rsid w:val="0036523A"/>
    <w:rsid w:val="00367301"/>
    <w:rsid w:val="0037034D"/>
    <w:rsid w:val="00371D52"/>
    <w:rsid w:val="00374542"/>
    <w:rsid w:val="00380F79"/>
    <w:rsid w:val="0038183E"/>
    <w:rsid w:val="003826BF"/>
    <w:rsid w:val="00385EAB"/>
    <w:rsid w:val="003A1089"/>
    <w:rsid w:val="003A1BF8"/>
    <w:rsid w:val="003A4714"/>
    <w:rsid w:val="003B0A31"/>
    <w:rsid w:val="003B164B"/>
    <w:rsid w:val="003B5E3A"/>
    <w:rsid w:val="003B6F9D"/>
    <w:rsid w:val="003C0D92"/>
    <w:rsid w:val="003C22B1"/>
    <w:rsid w:val="003C2BBD"/>
    <w:rsid w:val="003D36DD"/>
    <w:rsid w:val="003D405F"/>
    <w:rsid w:val="003D45F6"/>
    <w:rsid w:val="003D54A7"/>
    <w:rsid w:val="003D6866"/>
    <w:rsid w:val="003E2BCA"/>
    <w:rsid w:val="003E2C15"/>
    <w:rsid w:val="003E7D9D"/>
    <w:rsid w:val="003F38A3"/>
    <w:rsid w:val="00403692"/>
    <w:rsid w:val="00407786"/>
    <w:rsid w:val="00415EBE"/>
    <w:rsid w:val="004240D8"/>
    <w:rsid w:val="00424780"/>
    <w:rsid w:val="004259ED"/>
    <w:rsid w:val="00425D18"/>
    <w:rsid w:val="00430230"/>
    <w:rsid w:val="004366D2"/>
    <w:rsid w:val="00436F1C"/>
    <w:rsid w:val="00440B2D"/>
    <w:rsid w:val="004511A4"/>
    <w:rsid w:val="0045389F"/>
    <w:rsid w:val="00467A3A"/>
    <w:rsid w:val="00467F33"/>
    <w:rsid w:val="00475439"/>
    <w:rsid w:val="004831AA"/>
    <w:rsid w:val="004871D1"/>
    <w:rsid w:val="00487CF3"/>
    <w:rsid w:val="004A07E5"/>
    <w:rsid w:val="004A3D74"/>
    <w:rsid w:val="004A546E"/>
    <w:rsid w:val="004B2E64"/>
    <w:rsid w:val="004B5E51"/>
    <w:rsid w:val="004D221E"/>
    <w:rsid w:val="004D66CB"/>
    <w:rsid w:val="004D78E4"/>
    <w:rsid w:val="004E0AA6"/>
    <w:rsid w:val="004E24FB"/>
    <w:rsid w:val="004E3C7C"/>
    <w:rsid w:val="004E79DC"/>
    <w:rsid w:val="004F16C2"/>
    <w:rsid w:val="00504733"/>
    <w:rsid w:val="005064E7"/>
    <w:rsid w:val="00507828"/>
    <w:rsid w:val="0051092B"/>
    <w:rsid w:val="00512385"/>
    <w:rsid w:val="00515CC9"/>
    <w:rsid w:val="00526943"/>
    <w:rsid w:val="00542F3E"/>
    <w:rsid w:val="00546ED5"/>
    <w:rsid w:val="00547E54"/>
    <w:rsid w:val="00547FC0"/>
    <w:rsid w:val="00556277"/>
    <w:rsid w:val="0056042C"/>
    <w:rsid w:val="00561D50"/>
    <w:rsid w:val="00576B47"/>
    <w:rsid w:val="00581737"/>
    <w:rsid w:val="00582676"/>
    <w:rsid w:val="00583E36"/>
    <w:rsid w:val="0058526C"/>
    <w:rsid w:val="00587FB8"/>
    <w:rsid w:val="00590456"/>
    <w:rsid w:val="005A04DF"/>
    <w:rsid w:val="005A15D1"/>
    <w:rsid w:val="005B2FA0"/>
    <w:rsid w:val="005B30B5"/>
    <w:rsid w:val="005B4F38"/>
    <w:rsid w:val="005B63E2"/>
    <w:rsid w:val="005C14DC"/>
    <w:rsid w:val="005C2EB2"/>
    <w:rsid w:val="005C5C32"/>
    <w:rsid w:val="005E09A9"/>
    <w:rsid w:val="005E13D0"/>
    <w:rsid w:val="005E5134"/>
    <w:rsid w:val="005F0B4C"/>
    <w:rsid w:val="005F36A4"/>
    <w:rsid w:val="00612EFC"/>
    <w:rsid w:val="006203E3"/>
    <w:rsid w:val="00623559"/>
    <w:rsid w:val="006236C4"/>
    <w:rsid w:val="00623B2B"/>
    <w:rsid w:val="00630C48"/>
    <w:rsid w:val="00630CF0"/>
    <w:rsid w:val="006425F6"/>
    <w:rsid w:val="006542EF"/>
    <w:rsid w:val="0066090C"/>
    <w:rsid w:val="00667288"/>
    <w:rsid w:val="006778A8"/>
    <w:rsid w:val="00681F39"/>
    <w:rsid w:val="0068731C"/>
    <w:rsid w:val="00695F42"/>
    <w:rsid w:val="00696159"/>
    <w:rsid w:val="006A2F59"/>
    <w:rsid w:val="006A769E"/>
    <w:rsid w:val="006B2259"/>
    <w:rsid w:val="006B540D"/>
    <w:rsid w:val="006B595B"/>
    <w:rsid w:val="006C1549"/>
    <w:rsid w:val="006D1F89"/>
    <w:rsid w:val="006E6E20"/>
    <w:rsid w:val="006F0510"/>
    <w:rsid w:val="007015AC"/>
    <w:rsid w:val="0070200D"/>
    <w:rsid w:val="0070474A"/>
    <w:rsid w:val="00722CDE"/>
    <w:rsid w:val="007244DE"/>
    <w:rsid w:val="00726F2D"/>
    <w:rsid w:val="00733B21"/>
    <w:rsid w:val="00735E6F"/>
    <w:rsid w:val="007368AC"/>
    <w:rsid w:val="0075060B"/>
    <w:rsid w:val="00750ECD"/>
    <w:rsid w:val="0075170C"/>
    <w:rsid w:val="00751FA5"/>
    <w:rsid w:val="00754902"/>
    <w:rsid w:val="007608C3"/>
    <w:rsid w:val="00761990"/>
    <w:rsid w:val="00764D33"/>
    <w:rsid w:val="007655AD"/>
    <w:rsid w:val="00767984"/>
    <w:rsid w:val="00767CEA"/>
    <w:rsid w:val="0077075B"/>
    <w:rsid w:val="007717D5"/>
    <w:rsid w:val="0077232B"/>
    <w:rsid w:val="00780A2D"/>
    <w:rsid w:val="00781C56"/>
    <w:rsid w:val="00793877"/>
    <w:rsid w:val="007A0BD4"/>
    <w:rsid w:val="007A2B48"/>
    <w:rsid w:val="007A37AF"/>
    <w:rsid w:val="007B1C85"/>
    <w:rsid w:val="007B2B6D"/>
    <w:rsid w:val="007B5188"/>
    <w:rsid w:val="007C0811"/>
    <w:rsid w:val="007C476F"/>
    <w:rsid w:val="007C4C83"/>
    <w:rsid w:val="007D1785"/>
    <w:rsid w:val="007D4992"/>
    <w:rsid w:val="007D53AB"/>
    <w:rsid w:val="007D555E"/>
    <w:rsid w:val="007F4E36"/>
    <w:rsid w:val="007F6B0E"/>
    <w:rsid w:val="00814DB5"/>
    <w:rsid w:val="008158B5"/>
    <w:rsid w:val="00815AFC"/>
    <w:rsid w:val="008171B8"/>
    <w:rsid w:val="0082431F"/>
    <w:rsid w:val="008265CB"/>
    <w:rsid w:val="00846BA2"/>
    <w:rsid w:val="00852723"/>
    <w:rsid w:val="0086423F"/>
    <w:rsid w:val="008674FE"/>
    <w:rsid w:val="00867C94"/>
    <w:rsid w:val="00871BD7"/>
    <w:rsid w:val="00874D16"/>
    <w:rsid w:val="00874D7F"/>
    <w:rsid w:val="008750E3"/>
    <w:rsid w:val="00875C86"/>
    <w:rsid w:val="00877792"/>
    <w:rsid w:val="008817CC"/>
    <w:rsid w:val="00885371"/>
    <w:rsid w:val="00885D19"/>
    <w:rsid w:val="008A5F61"/>
    <w:rsid w:val="008B35F5"/>
    <w:rsid w:val="008C6141"/>
    <w:rsid w:val="008D03D2"/>
    <w:rsid w:val="008D23AC"/>
    <w:rsid w:val="008D29CF"/>
    <w:rsid w:val="008D33AC"/>
    <w:rsid w:val="008D5E2D"/>
    <w:rsid w:val="008E21A7"/>
    <w:rsid w:val="008E3F5A"/>
    <w:rsid w:val="008F4537"/>
    <w:rsid w:val="00900C7C"/>
    <w:rsid w:val="009031A9"/>
    <w:rsid w:val="009052F2"/>
    <w:rsid w:val="009063F5"/>
    <w:rsid w:val="0091348F"/>
    <w:rsid w:val="009201E8"/>
    <w:rsid w:val="0092281C"/>
    <w:rsid w:val="00922FAD"/>
    <w:rsid w:val="00923476"/>
    <w:rsid w:val="0092378A"/>
    <w:rsid w:val="00923B2F"/>
    <w:rsid w:val="009240DB"/>
    <w:rsid w:val="00932830"/>
    <w:rsid w:val="009411E0"/>
    <w:rsid w:val="0095183B"/>
    <w:rsid w:val="00951BE5"/>
    <w:rsid w:val="00952110"/>
    <w:rsid w:val="009626F7"/>
    <w:rsid w:val="009639CB"/>
    <w:rsid w:val="009647B1"/>
    <w:rsid w:val="00976E2A"/>
    <w:rsid w:val="00983038"/>
    <w:rsid w:val="00987CDF"/>
    <w:rsid w:val="00992331"/>
    <w:rsid w:val="0099394D"/>
    <w:rsid w:val="00994E3C"/>
    <w:rsid w:val="00994EC1"/>
    <w:rsid w:val="00997E40"/>
    <w:rsid w:val="009A1F18"/>
    <w:rsid w:val="009B18B7"/>
    <w:rsid w:val="009B3DE8"/>
    <w:rsid w:val="009C3477"/>
    <w:rsid w:val="009C4473"/>
    <w:rsid w:val="009C5C20"/>
    <w:rsid w:val="009C7A6B"/>
    <w:rsid w:val="009D1A3F"/>
    <w:rsid w:val="009D2CCE"/>
    <w:rsid w:val="009D3A77"/>
    <w:rsid w:val="009D5422"/>
    <w:rsid w:val="009E11E5"/>
    <w:rsid w:val="009E4D7E"/>
    <w:rsid w:val="009E724E"/>
    <w:rsid w:val="009E7EBF"/>
    <w:rsid w:val="00A003F1"/>
    <w:rsid w:val="00A03445"/>
    <w:rsid w:val="00A07EC7"/>
    <w:rsid w:val="00A107C8"/>
    <w:rsid w:val="00A20D1D"/>
    <w:rsid w:val="00A21945"/>
    <w:rsid w:val="00A23448"/>
    <w:rsid w:val="00A26FC5"/>
    <w:rsid w:val="00A32E30"/>
    <w:rsid w:val="00A54547"/>
    <w:rsid w:val="00A54588"/>
    <w:rsid w:val="00A57A67"/>
    <w:rsid w:val="00A6044C"/>
    <w:rsid w:val="00A76E7A"/>
    <w:rsid w:val="00A937F0"/>
    <w:rsid w:val="00AA3244"/>
    <w:rsid w:val="00AA3C32"/>
    <w:rsid w:val="00AA6DE1"/>
    <w:rsid w:val="00AB0510"/>
    <w:rsid w:val="00AB57AD"/>
    <w:rsid w:val="00AC2A4E"/>
    <w:rsid w:val="00AC5327"/>
    <w:rsid w:val="00AC63EA"/>
    <w:rsid w:val="00AE083C"/>
    <w:rsid w:val="00AE7B30"/>
    <w:rsid w:val="00AF1104"/>
    <w:rsid w:val="00AF279A"/>
    <w:rsid w:val="00AF46F1"/>
    <w:rsid w:val="00B023DF"/>
    <w:rsid w:val="00B0439A"/>
    <w:rsid w:val="00B07915"/>
    <w:rsid w:val="00B15B24"/>
    <w:rsid w:val="00B173B3"/>
    <w:rsid w:val="00B250B0"/>
    <w:rsid w:val="00B26D23"/>
    <w:rsid w:val="00B26E6E"/>
    <w:rsid w:val="00B341CE"/>
    <w:rsid w:val="00B3579F"/>
    <w:rsid w:val="00B41D7C"/>
    <w:rsid w:val="00B44DBD"/>
    <w:rsid w:val="00B463E3"/>
    <w:rsid w:val="00B52E11"/>
    <w:rsid w:val="00B53822"/>
    <w:rsid w:val="00B6654C"/>
    <w:rsid w:val="00B67828"/>
    <w:rsid w:val="00B7057E"/>
    <w:rsid w:val="00B72367"/>
    <w:rsid w:val="00B724D8"/>
    <w:rsid w:val="00B729D0"/>
    <w:rsid w:val="00B755AA"/>
    <w:rsid w:val="00B83CEB"/>
    <w:rsid w:val="00B84B12"/>
    <w:rsid w:val="00B923DE"/>
    <w:rsid w:val="00BA36C9"/>
    <w:rsid w:val="00BA46D4"/>
    <w:rsid w:val="00BB1B30"/>
    <w:rsid w:val="00BC07EA"/>
    <w:rsid w:val="00BC08E6"/>
    <w:rsid w:val="00BC17B6"/>
    <w:rsid w:val="00BC5870"/>
    <w:rsid w:val="00BC649F"/>
    <w:rsid w:val="00BD078A"/>
    <w:rsid w:val="00BD3AA7"/>
    <w:rsid w:val="00BE6346"/>
    <w:rsid w:val="00BF11CA"/>
    <w:rsid w:val="00BF17CD"/>
    <w:rsid w:val="00BF2DD8"/>
    <w:rsid w:val="00BF7AC6"/>
    <w:rsid w:val="00C01B6E"/>
    <w:rsid w:val="00C040EC"/>
    <w:rsid w:val="00C07DA1"/>
    <w:rsid w:val="00C109EB"/>
    <w:rsid w:val="00C12289"/>
    <w:rsid w:val="00C17C90"/>
    <w:rsid w:val="00C21D92"/>
    <w:rsid w:val="00C25781"/>
    <w:rsid w:val="00C32B63"/>
    <w:rsid w:val="00C332B3"/>
    <w:rsid w:val="00C35581"/>
    <w:rsid w:val="00C53D79"/>
    <w:rsid w:val="00C61437"/>
    <w:rsid w:val="00C67277"/>
    <w:rsid w:val="00C70180"/>
    <w:rsid w:val="00C72F42"/>
    <w:rsid w:val="00C75CFF"/>
    <w:rsid w:val="00C75DCD"/>
    <w:rsid w:val="00C81D7E"/>
    <w:rsid w:val="00C82D4B"/>
    <w:rsid w:val="00C834A3"/>
    <w:rsid w:val="00C83945"/>
    <w:rsid w:val="00C8416B"/>
    <w:rsid w:val="00C8472C"/>
    <w:rsid w:val="00CA4B89"/>
    <w:rsid w:val="00CA7C36"/>
    <w:rsid w:val="00CB0320"/>
    <w:rsid w:val="00CB159F"/>
    <w:rsid w:val="00CB67B7"/>
    <w:rsid w:val="00CB6B4C"/>
    <w:rsid w:val="00CB7167"/>
    <w:rsid w:val="00CB7CC7"/>
    <w:rsid w:val="00CC00E6"/>
    <w:rsid w:val="00CC611C"/>
    <w:rsid w:val="00CD0823"/>
    <w:rsid w:val="00CD302B"/>
    <w:rsid w:val="00CD5214"/>
    <w:rsid w:val="00CD7932"/>
    <w:rsid w:val="00CE03AA"/>
    <w:rsid w:val="00CE422A"/>
    <w:rsid w:val="00CE5427"/>
    <w:rsid w:val="00CE6C10"/>
    <w:rsid w:val="00CF3AF1"/>
    <w:rsid w:val="00CF4508"/>
    <w:rsid w:val="00CF7B15"/>
    <w:rsid w:val="00D10BA6"/>
    <w:rsid w:val="00D12458"/>
    <w:rsid w:val="00D13525"/>
    <w:rsid w:val="00D24D5F"/>
    <w:rsid w:val="00D3244D"/>
    <w:rsid w:val="00D35622"/>
    <w:rsid w:val="00D3632F"/>
    <w:rsid w:val="00D4253A"/>
    <w:rsid w:val="00D43546"/>
    <w:rsid w:val="00D46486"/>
    <w:rsid w:val="00D47A9E"/>
    <w:rsid w:val="00D51122"/>
    <w:rsid w:val="00D51A96"/>
    <w:rsid w:val="00D51D2F"/>
    <w:rsid w:val="00D5498F"/>
    <w:rsid w:val="00D5689B"/>
    <w:rsid w:val="00D61C2A"/>
    <w:rsid w:val="00D65864"/>
    <w:rsid w:val="00D670FD"/>
    <w:rsid w:val="00D72FF0"/>
    <w:rsid w:val="00D75B3D"/>
    <w:rsid w:val="00D7747A"/>
    <w:rsid w:val="00D81CC2"/>
    <w:rsid w:val="00D85444"/>
    <w:rsid w:val="00D8563F"/>
    <w:rsid w:val="00D85E41"/>
    <w:rsid w:val="00D926A3"/>
    <w:rsid w:val="00D9562B"/>
    <w:rsid w:val="00D961D9"/>
    <w:rsid w:val="00D9714A"/>
    <w:rsid w:val="00DB0266"/>
    <w:rsid w:val="00DB1877"/>
    <w:rsid w:val="00DB2A24"/>
    <w:rsid w:val="00DB77CE"/>
    <w:rsid w:val="00DB7B87"/>
    <w:rsid w:val="00DC32F2"/>
    <w:rsid w:val="00DC40CF"/>
    <w:rsid w:val="00DD25EC"/>
    <w:rsid w:val="00DF5814"/>
    <w:rsid w:val="00DF6C5D"/>
    <w:rsid w:val="00E01B96"/>
    <w:rsid w:val="00E023F8"/>
    <w:rsid w:val="00E02835"/>
    <w:rsid w:val="00E05256"/>
    <w:rsid w:val="00E0786A"/>
    <w:rsid w:val="00E131E3"/>
    <w:rsid w:val="00E1368E"/>
    <w:rsid w:val="00E20821"/>
    <w:rsid w:val="00E209F5"/>
    <w:rsid w:val="00E25284"/>
    <w:rsid w:val="00E26377"/>
    <w:rsid w:val="00E334DD"/>
    <w:rsid w:val="00E35EF8"/>
    <w:rsid w:val="00E372FC"/>
    <w:rsid w:val="00E40D85"/>
    <w:rsid w:val="00E52FD5"/>
    <w:rsid w:val="00E532FE"/>
    <w:rsid w:val="00E61E24"/>
    <w:rsid w:val="00E64746"/>
    <w:rsid w:val="00E6583B"/>
    <w:rsid w:val="00E66978"/>
    <w:rsid w:val="00E76A60"/>
    <w:rsid w:val="00E91ACA"/>
    <w:rsid w:val="00EA1F02"/>
    <w:rsid w:val="00EA6A3E"/>
    <w:rsid w:val="00EA7824"/>
    <w:rsid w:val="00EA7F8E"/>
    <w:rsid w:val="00EB49E2"/>
    <w:rsid w:val="00EC0110"/>
    <w:rsid w:val="00EC4D43"/>
    <w:rsid w:val="00ED4DCE"/>
    <w:rsid w:val="00ED5CDD"/>
    <w:rsid w:val="00EE0F7F"/>
    <w:rsid w:val="00EF0D01"/>
    <w:rsid w:val="00EF2261"/>
    <w:rsid w:val="00EF3EC9"/>
    <w:rsid w:val="00EF7DE4"/>
    <w:rsid w:val="00F1283E"/>
    <w:rsid w:val="00F16337"/>
    <w:rsid w:val="00F20AC8"/>
    <w:rsid w:val="00F20BE3"/>
    <w:rsid w:val="00F21E39"/>
    <w:rsid w:val="00F26113"/>
    <w:rsid w:val="00F26DE6"/>
    <w:rsid w:val="00F2790E"/>
    <w:rsid w:val="00F40EF6"/>
    <w:rsid w:val="00F47ABA"/>
    <w:rsid w:val="00F52653"/>
    <w:rsid w:val="00F533B6"/>
    <w:rsid w:val="00F63E02"/>
    <w:rsid w:val="00F7382E"/>
    <w:rsid w:val="00F75259"/>
    <w:rsid w:val="00F757A4"/>
    <w:rsid w:val="00F76FCD"/>
    <w:rsid w:val="00F80845"/>
    <w:rsid w:val="00F85B4F"/>
    <w:rsid w:val="00F91849"/>
    <w:rsid w:val="00FA454A"/>
    <w:rsid w:val="00FA63D7"/>
    <w:rsid w:val="00FA7A2C"/>
    <w:rsid w:val="00FB046E"/>
    <w:rsid w:val="00FB3A1B"/>
    <w:rsid w:val="00FB3C0A"/>
    <w:rsid w:val="00FB4061"/>
    <w:rsid w:val="00FB7172"/>
    <w:rsid w:val="00FB7D49"/>
    <w:rsid w:val="00FC365A"/>
    <w:rsid w:val="00FD204A"/>
    <w:rsid w:val="00FF2680"/>
    <w:rsid w:val="00FF5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  <w14:docId w14:val="28984E24"/>
  <w15:docId w15:val="{704605C3-2B63-4F4E-8DE3-EAB04A73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unhideWhenUsed/>
    <w:qFormat/>
    <w:rsid w:val="00504733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qFormat/>
    <w:rsid w:val="005047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504733"/>
    <w:rPr>
      <w:vertAlign w:val="superscript"/>
    </w:rPr>
  </w:style>
  <w:style w:type="paragraph" w:customStyle="1" w:styleId="Normalny1">
    <w:name w:val="Normalny1"/>
    <w:basedOn w:val="Normalny"/>
    <w:rsid w:val="00504733"/>
    <w:pPr>
      <w:spacing w:before="100" w:beforeAutospacing="1" w:after="100" w:afterAutospacing="1"/>
    </w:p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EA7824"/>
    <w:pPr>
      <w:ind w:left="720"/>
      <w:contextualSpacing/>
    </w:pPr>
  </w:style>
  <w:style w:type="paragraph" w:customStyle="1" w:styleId="Default">
    <w:name w:val="Default"/>
    <w:rsid w:val="00F26D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34"/>
    <w:qFormat/>
    <w:rsid w:val="00F7525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75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8526C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semiHidden/>
    <w:rsid w:val="0058526C"/>
    <w:pPr>
      <w:suppressAutoHyphens/>
      <w:autoSpaceDE w:val="0"/>
      <w:jc w:val="both"/>
    </w:pPr>
    <w:rPr>
      <w:rFonts w:ascii="Arial" w:hAnsi="Arial"/>
      <w:sz w:val="22"/>
      <w:szCs w:val="22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8526C"/>
    <w:rPr>
      <w:rFonts w:ascii="Arial" w:eastAsia="Times New Roman" w:hAnsi="Arial" w:cs="Times New Roman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D511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11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11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11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112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11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122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C2A4E"/>
    <w:rPr>
      <w:b/>
      <w:bCs/>
    </w:rPr>
  </w:style>
  <w:style w:type="paragraph" w:customStyle="1" w:styleId="Akapitzlist1">
    <w:name w:val="Akapit z listą1"/>
    <w:basedOn w:val="Normalny"/>
    <w:rsid w:val="005078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5078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723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23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23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23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790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79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4E79D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E79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5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3">
    <w:name w:val="xl33"/>
    <w:basedOn w:val="Normalny"/>
    <w:rsid w:val="00380F79"/>
    <w:pPr>
      <w:autoSpaceDE w:val="0"/>
      <w:autoSpaceDN w:val="0"/>
      <w:spacing w:before="100" w:after="100"/>
      <w:jc w:val="center"/>
    </w:pPr>
    <w:rPr>
      <w:sz w:val="20"/>
    </w:rPr>
  </w:style>
  <w:style w:type="paragraph" w:styleId="NormalnyWeb">
    <w:name w:val="Normal (Web)"/>
    <w:basedOn w:val="Normalny"/>
    <w:uiPriority w:val="99"/>
    <w:rsid w:val="003D36DD"/>
    <w:pPr>
      <w:spacing w:before="100" w:beforeAutospacing="1" w:after="100" w:afterAutospacing="1"/>
    </w:pPr>
  </w:style>
  <w:style w:type="numbering" w:customStyle="1" w:styleId="WWNum121">
    <w:name w:val="WWNum121"/>
    <w:basedOn w:val="Bezlisty"/>
    <w:rsid w:val="00CC611C"/>
    <w:pPr>
      <w:numPr>
        <w:numId w:val="20"/>
      </w:numPr>
    </w:pPr>
  </w:style>
  <w:style w:type="numbering" w:customStyle="1" w:styleId="WWNum16">
    <w:name w:val="WWNum16"/>
    <w:basedOn w:val="Bezlisty"/>
    <w:rsid w:val="00CC611C"/>
    <w:pPr>
      <w:numPr>
        <w:numId w:val="21"/>
      </w:numPr>
    </w:pPr>
  </w:style>
  <w:style w:type="numbering" w:customStyle="1" w:styleId="WWNum1211">
    <w:name w:val="WWNum1211"/>
    <w:basedOn w:val="Bezlisty"/>
    <w:rsid w:val="00C07DA1"/>
  </w:style>
  <w:style w:type="numbering" w:customStyle="1" w:styleId="WWNum161">
    <w:name w:val="WWNum161"/>
    <w:basedOn w:val="Bezlisty"/>
    <w:rsid w:val="00C07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iej.syrek@dip.dolnyslask.pl" TargetMode="External"/><Relationship Id="rId13" Type="http://schemas.openxmlformats.org/officeDocument/2006/relationships/hyperlink" Target="mailto:info.dip@umwd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ip.dolnyslask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dip.dolnyslas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p.dolnyslask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B3352-BE76-4660-B207-EE8CB7E91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11</Pages>
  <Words>3689</Words>
  <Characters>22140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Radziwiłł-Wróbel</dc:creator>
  <cp:lastModifiedBy>Sylwia Gacek</cp:lastModifiedBy>
  <cp:revision>85</cp:revision>
  <cp:lastPrinted>2018-10-23T11:17:00Z</cp:lastPrinted>
  <dcterms:created xsi:type="dcterms:W3CDTF">2018-10-23T11:05:00Z</dcterms:created>
  <dcterms:modified xsi:type="dcterms:W3CDTF">2021-05-12T08:49:00Z</dcterms:modified>
</cp:coreProperties>
</file>