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F5" w:rsidRPr="003D45F6" w:rsidRDefault="001F08F5" w:rsidP="00B87D38">
      <w:pPr>
        <w:tabs>
          <w:tab w:val="left" w:pos="5220"/>
        </w:tabs>
        <w:autoSpaceDE w:val="0"/>
        <w:spacing w:line="276" w:lineRule="auto"/>
        <w:contextualSpacing/>
        <w:rPr>
          <w:rFonts w:asciiTheme="minorHAnsi" w:hAnsiTheme="minorHAnsi" w:cs="Calibri"/>
          <w:b/>
          <w:bCs/>
          <w:sz w:val="28"/>
          <w:szCs w:val="28"/>
        </w:rPr>
      </w:pPr>
    </w:p>
    <w:p w:rsidR="004A3D74" w:rsidRDefault="005F2855" w:rsidP="00B87D38">
      <w:pPr>
        <w:autoSpaceDE w:val="0"/>
        <w:spacing w:line="276" w:lineRule="auto"/>
        <w:contextualSpacing/>
        <w:jc w:val="center"/>
        <w:rPr>
          <w:rFonts w:ascii="Calibri" w:hAnsi="Calibri" w:cs="Arial"/>
          <w:b/>
          <w:sz w:val="32"/>
          <w:szCs w:val="32"/>
        </w:rPr>
      </w:pPr>
      <w:r w:rsidRPr="005F2855">
        <w:rPr>
          <w:rFonts w:ascii="Calibri" w:hAnsi="Calibri" w:cs="Arial"/>
          <w:b/>
          <w:sz w:val="32"/>
          <w:szCs w:val="32"/>
        </w:rPr>
        <w:t>RPDS.01.02.01-IP.01-02-</w:t>
      </w:r>
      <w:r w:rsidR="000D10CC">
        <w:rPr>
          <w:rFonts w:ascii="Calibri" w:hAnsi="Calibri" w:cs="Arial"/>
          <w:b/>
          <w:sz w:val="32"/>
          <w:szCs w:val="32"/>
        </w:rPr>
        <w:t>372</w:t>
      </w:r>
      <w:r w:rsidRPr="005F2855">
        <w:rPr>
          <w:rFonts w:ascii="Calibri" w:hAnsi="Calibri" w:cs="Arial"/>
          <w:b/>
          <w:sz w:val="32"/>
          <w:szCs w:val="32"/>
        </w:rPr>
        <w:t>/19</w:t>
      </w:r>
    </w:p>
    <w:p w:rsidR="00F2790E" w:rsidRPr="003D45F6" w:rsidRDefault="00F2790E" w:rsidP="00B87D38">
      <w:pPr>
        <w:autoSpaceDE w:val="0"/>
        <w:spacing w:line="276" w:lineRule="auto"/>
        <w:contextualSpacing/>
        <w:jc w:val="center"/>
        <w:rPr>
          <w:rFonts w:asciiTheme="minorHAnsi" w:hAnsiTheme="minorHAnsi" w:cs="Calibri"/>
          <w:b/>
          <w:bCs/>
          <w:sz w:val="28"/>
          <w:szCs w:val="28"/>
        </w:rPr>
      </w:pPr>
    </w:p>
    <w:p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DOLNOŚLĄSKA INSTYTUCJA POŚREDNICZĄCA,</w:t>
      </w:r>
    </w:p>
    <w:p w:rsidR="009C4473" w:rsidRPr="003D45F6" w:rsidRDefault="009C4473" w:rsidP="00B87D38">
      <w:pPr>
        <w:spacing w:line="276" w:lineRule="auto"/>
        <w:contextualSpacing/>
        <w:jc w:val="center"/>
        <w:rPr>
          <w:rFonts w:asciiTheme="minorHAnsi" w:hAnsiTheme="minorHAnsi" w:cs="Calibri"/>
          <w:b/>
          <w:sz w:val="28"/>
          <w:szCs w:val="28"/>
        </w:rPr>
      </w:pPr>
      <w:r w:rsidRPr="003D45F6">
        <w:rPr>
          <w:rFonts w:asciiTheme="minorHAnsi" w:hAnsiTheme="minorHAnsi" w:cs="Calibri"/>
          <w:b/>
          <w:sz w:val="28"/>
          <w:szCs w:val="28"/>
        </w:rPr>
        <w:t xml:space="preserve">której </w:t>
      </w:r>
      <w:r w:rsidRPr="003D45F6">
        <w:rPr>
          <w:rFonts w:asciiTheme="minorHAnsi" w:hAnsiTheme="minorHAnsi" w:cs="Calibri"/>
          <w:b/>
          <w:bCs/>
          <w:sz w:val="28"/>
          <w:szCs w:val="28"/>
        </w:rPr>
        <w:t>ZARZĄD WOJEWÓDZTWA DOLNOŚLĄSKIEGO</w:t>
      </w:r>
    </w:p>
    <w:p w:rsidR="009C4473" w:rsidRPr="003D45F6" w:rsidRDefault="009C4473" w:rsidP="00B87D38">
      <w:pPr>
        <w:spacing w:line="276" w:lineRule="auto"/>
        <w:contextualSpacing/>
        <w:jc w:val="center"/>
        <w:rPr>
          <w:rFonts w:asciiTheme="minorHAnsi" w:hAnsiTheme="minorHAnsi" w:cs="Calibri"/>
          <w:b/>
          <w:sz w:val="28"/>
          <w:szCs w:val="28"/>
        </w:rPr>
      </w:pPr>
      <w:r w:rsidRPr="003D45F6">
        <w:rPr>
          <w:rFonts w:asciiTheme="minorHAnsi" w:hAnsiTheme="minorHAnsi" w:cs="Calibri"/>
          <w:b/>
          <w:sz w:val="28"/>
          <w:szCs w:val="28"/>
        </w:rPr>
        <w:t>22 maja 2015</w:t>
      </w:r>
      <w:r w:rsidR="004A3D74">
        <w:rPr>
          <w:rFonts w:asciiTheme="minorHAnsi" w:hAnsiTheme="minorHAnsi" w:cs="Calibri"/>
          <w:b/>
          <w:sz w:val="28"/>
          <w:szCs w:val="28"/>
        </w:rPr>
        <w:t xml:space="preserve"> </w:t>
      </w:r>
      <w:r w:rsidRPr="003D45F6">
        <w:rPr>
          <w:rFonts w:asciiTheme="minorHAnsi" w:hAnsiTheme="minorHAnsi" w:cs="Calibri"/>
          <w:b/>
          <w:sz w:val="28"/>
          <w:szCs w:val="28"/>
        </w:rPr>
        <w:t>r. powierzył zadania w ramach</w:t>
      </w:r>
    </w:p>
    <w:p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Regionalnego Programu Operacyjnego Województwa Dolnośląskiego </w:t>
      </w:r>
    </w:p>
    <w:p w:rsidR="009C4473"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2014-2020</w:t>
      </w:r>
    </w:p>
    <w:p w:rsidR="00CD302B" w:rsidRPr="003D45F6" w:rsidRDefault="00CD302B" w:rsidP="00B87D38">
      <w:pPr>
        <w:autoSpaceDE w:val="0"/>
        <w:spacing w:line="276" w:lineRule="auto"/>
        <w:contextualSpacing/>
        <w:jc w:val="center"/>
        <w:rPr>
          <w:rFonts w:asciiTheme="minorHAnsi" w:hAnsiTheme="minorHAnsi" w:cs="Calibri"/>
          <w:b/>
          <w:bCs/>
          <w:sz w:val="28"/>
          <w:szCs w:val="28"/>
        </w:rPr>
      </w:pPr>
    </w:p>
    <w:p w:rsidR="009C4473" w:rsidRPr="003D45F6" w:rsidRDefault="009C4473" w:rsidP="00B87D38">
      <w:pPr>
        <w:autoSpaceDE w:val="0"/>
        <w:spacing w:line="276" w:lineRule="auto"/>
        <w:contextualSpacing/>
        <w:rPr>
          <w:rFonts w:asciiTheme="minorHAnsi" w:hAnsiTheme="minorHAnsi" w:cs="Calibri"/>
          <w:b/>
          <w:bCs/>
        </w:rPr>
      </w:pPr>
    </w:p>
    <w:p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ogłasza nabór wniosków o dofinansowanie realizacji projektów</w:t>
      </w:r>
    </w:p>
    <w:p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 ze środków Europejskiego Funduszu Rozwoju Regionalnego </w:t>
      </w:r>
    </w:p>
    <w:p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w  ramach</w:t>
      </w:r>
    </w:p>
    <w:p w:rsidR="009C4473" w:rsidRPr="003D45F6" w:rsidRDefault="009C4473" w:rsidP="00B87D38">
      <w:pPr>
        <w:autoSpaceDE w:val="0"/>
        <w:spacing w:line="276" w:lineRule="auto"/>
        <w:contextualSpacing/>
        <w:jc w:val="center"/>
        <w:rPr>
          <w:rFonts w:asciiTheme="minorHAnsi" w:hAnsiTheme="minorHAnsi" w:cs="Calibri"/>
          <w:b/>
          <w:bCs/>
          <w:sz w:val="28"/>
          <w:szCs w:val="28"/>
        </w:rPr>
      </w:pPr>
    </w:p>
    <w:p w:rsidR="007A0BD4" w:rsidRPr="003D45F6" w:rsidRDefault="007A0BD4" w:rsidP="00B87D38">
      <w:pPr>
        <w:autoSpaceDE w:val="0"/>
        <w:spacing w:line="276" w:lineRule="auto"/>
        <w:contextualSpacing/>
        <w:rPr>
          <w:rFonts w:asciiTheme="minorHAnsi" w:hAnsiTheme="minorHAnsi" w:cs="Calibri"/>
          <w:b/>
          <w:bCs/>
        </w:rPr>
      </w:pPr>
    </w:p>
    <w:p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Oś priorytetowa 1</w:t>
      </w:r>
    </w:p>
    <w:p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 </w:t>
      </w:r>
      <w:r w:rsidR="00781C56" w:rsidRPr="003D45F6">
        <w:rPr>
          <w:rFonts w:asciiTheme="minorHAnsi" w:hAnsiTheme="minorHAnsi" w:cs="Calibri"/>
          <w:b/>
          <w:bCs/>
          <w:sz w:val="28"/>
          <w:szCs w:val="28"/>
        </w:rPr>
        <w:t>„</w:t>
      </w:r>
      <w:r w:rsidRPr="003D45F6">
        <w:rPr>
          <w:rFonts w:asciiTheme="minorHAnsi" w:hAnsiTheme="minorHAnsi" w:cs="Calibri"/>
          <w:b/>
          <w:bCs/>
          <w:sz w:val="28"/>
          <w:szCs w:val="28"/>
        </w:rPr>
        <w:t>Przedsiębiorstwa i innowacje</w:t>
      </w:r>
      <w:r w:rsidR="00781C56" w:rsidRPr="003D45F6">
        <w:rPr>
          <w:rFonts w:asciiTheme="minorHAnsi" w:hAnsiTheme="minorHAnsi" w:cs="Calibri"/>
          <w:b/>
          <w:bCs/>
          <w:sz w:val="28"/>
          <w:szCs w:val="28"/>
        </w:rPr>
        <w:t>”</w:t>
      </w:r>
    </w:p>
    <w:p w:rsidR="009C4473" w:rsidRPr="003D45F6" w:rsidRDefault="009C4473" w:rsidP="00B87D38">
      <w:pPr>
        <w:autoSpaceDE w:val="0"/>
        <w:spacing w:line="276" w:lineRule="auto"/>
        <w:contextualSpacing/>
        <w:rPr>
          <w:rFonts w:asciiTheme="minorHAnsi" w:hAnsiTheme="minorHAnsi" w:cs="Calibri"/>
          <w:b/>
          <w:bCs/>
          <w:sz w:val="28"/>
          <w:szCs w:val="28"/>
        </w:rPr>
      </w:pPr>
    </w:p>
    <w:p w:rsidR="004A3D74" w:rsidRDefault="004A3D74" w:rsidP="00B87D38">
      <w:pPr>
        <w:spacing w:line="276" w:lineRule="auto"/>
        <w:jc w:val="center"/>
        <w:rPr>
          <w:b/>
        </w:rPr>
      </w:pPr>
    </w:p>
    <w:p w:rsidR="004A3D74" w:rsidRPr="004A3D74" w:rsidRDefault="004A3D74" w:rsidP="00B87D38">
      <w:pPr>
        <w:spacing w:line="276" w:lineRule="auto"/>
        <w:jc w:val="center"/>
        <w:rPr>
          <w:rFonts w:asciiTheme="minorHAnsi" w:hAnsiTheme="minorHAnsi"/>
          <w:b/>
          <w:sz w:val="28"/>
          <w:szCs w:val="28"/>
        </w:rPr>
      </w:pPr>
      <w:r w:rsidRPr="004A3D74">
        <w:rPr>
          <w:rFonts w:asciiTheme="minorHAnsi" w:hAnsiTheme="minorHAnsi"/>
          <w:b/>
          <w:sz w:val="28"/>
          <w:szCs w:val="28"/>
        </w:rPr>
        <w:t>Działanie 1.2</w:t>
      </w:r>
    </w:p>
    <w:p w:rsidR="004A3D74" w:rsidRPr="004A3D74" w:rsidRDefault="004A3D74" w:rsidP="00B87D38">
      <w:pPr>
        <w:widowControl w:val="0"/>
        <w:spacing w:line="276" w:lineRule="auto"/>
        <w:jc w:val="center"/>
        <w:rPr>
          <w:rFonts w:asciiTheme="minorHAnsi" w:hAnsiTheme="minorHAnsi"/>
          <w:b/>
          <w:sz w:val="28"/>
          <w:szCs w:val="28"/>
        </w:rPr>
      </w:pPr>
      <w:r>
        <w:rPr>
          <w:rFonts w:asciiTheme="minorHAnsi" w:hAnsiTheme="minorHAnsi" w:cs="Tahoma"/>
          <w:b/>
          <w:bCs/>
          <w:iCs/>
          <w:sz w:val="28"/>
          <w:szCs w:val="28"/>
        </w:rPr>
        <w:t>„</w:t>
      </w:r>
      <w:r w:rsidRPr="004A3D74">
        <w:rPr>
          <w:rFonts w:asciiTheme="minorHAnsi" w:hAnsiTheme="minorHAnsi" w:cs="Tahoma"/>
          <w:b/>
          <w:bCs/>
          <w:iCs/>
          <w:sz w:val="28"/>
          <w:szCs w:val="28"/>
        </w:rPr>
        <w:t>Innowacyjne przedsiębiorstwa</w:t>
      </w:r>
      <w:r>
        <w:rPr>
          <w:rFonts w:asciiTheme="minorHAnsi" w:hAnsiTheme="minorHAnsi" w:cs="Tahoma"/>
          <w:b/>
          <w:bCs/>
          <w:iCs/>
          <w:sz w:val="28"/>
          <w:szCs w:val="28"/>
        </w:rPr>
        <w:t>”</w:t>
      </w:r>
      <w:r w:rsidRPr="004A3D74">
        <w:rPr>
          <w:rFonts w:asciiTheme="minorHAnsi" w:hAnsiTheme="minorHAnsi"/>
          <w:b/>
          <w:sz w:val="28"/>
          <w:szCs w:val="28"/>
        </w:rPr>
        <w:t xml:space="preserve"> </w:t>
      </w:r>
    </w:p>
    <w:p w:rsidR="004A3D74" w:rsidRPr="004A3D74" w:rsidRDefault="004A3D74" w:rsidP="00B87D38">
      <w:pPr>
        <w:spacing w:line="276" w:lineRule="auto"/>
        <w:rPr>
          <w:rFonts w:asciiTheme="minorHAnsi" w:hAnsiTheme="minorHAnsi" w:cs="Tahoma"/>
          <w:b/>
          <w:bCs/>
          <w:iCs/>
          <w:sz w:val="28"/>
          <w:szCs w:val="28"/>
        </w:rPr>
      </w:pPr>
    </w:p>
    <w:p w:rsidR="004A3D74" w:rsidRPr="004A3D74" w:rsidRDefault="004A3D74" w:rsidP="00B87D38">
      <w:pPr>
        <w:spacing w:line="276" w:lineRule="auto"/>
        <w:jc w:val="center"/>
        <w:rPr>
          <w:rFonts w:asciiTheme="minorHAnsi" w:hAnsiTheme="minorHAnsi" w:cs="Tahoma"/>
          <w:b/>
          <w:bCs/>
          <w:iCs/>
          <w:sz w:val="28"/>
          <w:szCs w:val="28"/>
        </w:rPr>
      </w:pPr>
      <w:r w:rsidRPr="004A3D74">
        <w:rPr>
          <w:rFonts w:asciiTheme="minorHAnsi" w:hAnsiTheme="minorHAnsi" w:cs="Tahoma"/>
          <w:b/>
          <w:bCs/>
          <w:iCs/>
          <w:sz w:val="28"/>
          <w:szCs w:val="28"/>
        </w:rPr>
        <w:t>Poddziałanie 1.2.</w:t>
      </w:r>
      <w:r w:rsidR="005F2855">
        <w:rPr>
          <w:rFonts w:asciiTheme="minorHAnsi" w:hAnsiTheme="minorHAnsi" w:cs="Tahoma"/>
          <w:b/>
          <w:bCs/>
          <w:iCs/>
          <w:sz w:val="28"/>
          <w:szCs w:val="28"/>
        </w:rPr>
        <w:t>1</w:t>
      </w:r>
      <w:r w:rsidRPr="004A3D74">
        <w:rPr>
          <w:rFonts w:asciiTheme="minorHAnsi" w:hAnsiTheme="minorHAnsi" w:cs="Tahoma"/>
          <w:b/>
          <w:bCs/>
          <w:iCs/>
          <w:sz w:val="28"/>
          <w:szCs w:val="28"/>
        </w:rPr>
        <w:t xml:space="preserve"> </w:t>
      </w:r>
    </w:p>
    <w:p w:rsidR="004A3D74" w:rsidRPr="004A3D74" w:rsidRDefault="004A3D74" w:rsidP="00B87D38">
      <w:pPr>
        <w:spacing w:line="276" w:lineRule="auto"/>
        <w:jc w:val="center"/>
        <w:rPr>
          <w:rFonts w:asciiTheme="minorHAnsi" w:hAnsiTheme="minorHAnsi" w:cs="Tahoma"/>
          <w:b/>
          <w:bCs/>
          <w:iCs/>
          <w:sz w:val="28"/>
          <w:szCs w:val="28"/>
        </w:rPr>
      </w:pPr>
      <w:r>
        <w:rPr>
          <w:rFonts w:asciiTheme="minorHAnsi" w:hAnsiTheme="minorHAnsi" w:cs="Arial"/>
          <w:b/>
          <w:sz w:val="28"/>
          <w:szCs w:val="28"/>
        </w:rPr>
        <w:t>„</w:t>
      </w:r>
      <w:r w:rsidRPr="004A3D74">
        <w:rPr>
          <w:rFonts w:asciiTheme="minorHAnsi" w:hAnsiTheme="minorHAnsi" w:cs="Arial"/>
          <w:b/>
          <w:sz w:val="28"/>
          <w:szCs w:val="28"/>
        </w:rPr>
        <w:t xml:space="preserve">Innowacyjne przedsiębiorstwa – </w:t>
      </w:r>
      <w:r w:rsidR="005F2855">
        <w:rPr>
          <w:rFonts w:asciiTheme="minorHAnsi" w:hAnsiTheme="minorHAnsi" w:cs="Arial"/>
          <w:b/>
          <w:sz w:val="28"/>
          <w:szCs w:val="28"/>
        </w:rPr>
        <w:t>konkurs horyzontalny</w:t>
      </w:r>
      <w:r>
        <w:rPr>
          <w:rFonts w:asciiTheme="minorHAnsi" w:hAnsiTheme="minorHAnsi" w:cs="Arial"/>
          <w:b/>
          <w:sz w:val="28"/>
          <w:szCs w:val="28"/>
        </w:rPr>
        <w:t>”</w:t>
      </w:r>
    </w:p>
    <w:p w:rsidR="004A3D74" w:rsidRPr="004A3D74" w:rsidRDefault="004A3D74" w:rsidP="00B87D38">
      <w:pPr>
        <w:widowControl w:val="0"/>
        <w:spacing w:line="276" w:lineRule="auto"/>
        <w:jc w:val="center"/>
        <w:rPr>
          <w:rFonts w:asciiTheme="minorHAnsi" w:hAnsiTheme="minorHAnsi"/>
          <w:b/>
          <w:sz w:val="28"/>
          <w:szCs w:val="28"/>
        </w:rPr>
      </w:pPr>
    </w:p>
    <w:p w:rsidR="004A3D74" w:rsidRPr="004A3D74" w:rsidRDefault="004A3D74" w:rsidP="00B87D38">
      <w:pPr>
        <w:widowControl w:val="0"/>
        <w:spacing w:line="276" w:lineRule="auto"/>
        <w:jc w:val="center"/>
        <w:rPr>
          <w:rFonts w:asciiTheme="minorHAnsi" w:hAnsiTheme="minorHAnsi"/>
          <w:b/>
          <w:sz w:val="28"/>
          <w:szCs w:val="28"/>
        </w:rPr>
      </w:pPr>
      <w:r w:rsidRPr="004A3D74">
        <w:rPr>
          <w:rFonts w:asciiTheme="minorHAnsi" w:hAnsiTheme="minorHAnsi" w:cs="Arial"/>
          <w:b/>
          <w:sz w:val="28"/>
          <w:szCs w:val="28"/>
        </w:rPr>
        <w:t xml:space="preserve">Schemat </w:t>
      </w:r>
      <w:r w:rsidRPr="004A3D74">
        <w:rPr>
          <w:rFonts w:asciiTheme="minorHAnsi" w:hAnsiTheme="minorHAnsi"/>
          <w:b/>
          <w:sz w:val="28"/>
          <w:szCs w:val="28"/>
        </w:rPr>
        <w:t>1.2 A</w:t>
      </w:r>
    </w:p>
    <w:p w:rsidR="004A3D74" w:rsidRPr="004A3D74" w:rsidRDefault="004A3D74" w:rsidP="00B87D38">
      <w:pPr>
        <w:spacing w:line="276" w:lineRule="auto"/>
        <w:jc w:val="center"/>
        <w:rPr>
          <w:rFonts w:asciiTheme="minorHAnsi" w:hAnsiTheme="minorHAnsi"/>
          <w:b/>
          <w:sz w:val="28"/>
          <w:szCs w:val="28"/>
        </w:rPr>
      </w:pPr>
      <w:r>
        <w:rPr>
          <w:rFonts w:asciiTheme="minorHAnsi" w:hAnsiTheme="minorHAnsi"/>
          <w:b/>
          <w:sz w:val="28"/>
          <w:szCs w:val="28"/>
        </w:rPr>
        <w:t>„</w:t>
      </w:r>
      <w:r w:rsidRPr="004A3D74">
        <w:rPr>
          <w:rFonts w:asciiTheme="minorHAnsi" w:hAnsiTheme="minorHAnsi"/>
          <w:b/>
          <w:sz w:val="28"/>
          <w:szCs w:val="28"/>
        </w:rPr>
        <w:t>Wsparcie dla przedsiębiorstw chcących rozpocząć lub rozwinąć działalność B+R</w:t>
      </w:r>
      <w:r>
        <w:rPr>
          <w:rFonts w:asciiTheme="minorHAnsi" w:hAnsiTheme="minorHAnsi"/>
          <w:b/>
          <w:sz w:val="28"/>
          <w:szCs w:val="28"/>
        </w:rPr>
        <w:t>”</w:t>
      </w:r>
    </w:p>
    <w:p w:rsidR="007A0BD4" w:rsidRDefault="007A0BD4" w:rsidP="00B87D38">
      <w:pPr>
        <w:autoSpaceDE w:val="0"/>
        <w:spacing w:line="276" w:lineRule="auto"/>
        <w:contextualSpacing/>
        <w:jc w:val="center"/>
        <w:rPr>
          <w:rFonts w:asciiTheme="minorHAnsi" w:hAnsiTheme="minorHAnsi" w:cs="Calibri"/>
          <w:b/>
          <w:bCs/>
          <w:sz w:val="28"/>
          <w:szCs w:val="28"/>
        </w:rPr>
      </w:pPr>
    </w:p>
    <w:p w:rsidR="00B87D38" w:rsidRDefault="00B87D38" w:rsidP="00B87D38">
      <w:pPr>
        <w:autoSpaceDE w:val="0"/>
        <w:spacing w:line="276" w:lineRule="auto"/>
        <w:contextualSpacing/>
        <w:jc w:val="center"/>
        <w:rPr>
          <w:rFonts w:asciiTheme="minorHAnsi" w:hAnsiTheme="minorHAnsi" w:cs="Calibri"/>
          <w:b/>
          <w:bCs/>
          <w:sz w:val="28"/>
          <w:szCs w:val="28"/>
        </w:rPr>
      </w:pPr>
    </w:p>
    <w:p w:rsidR="00B87D38" w:rsidRDefault="00B87D38" w:rsidP="00B87D38">
      <w:pPr>
        <w:autoSpaceDE w:val="0"/>
        <w:autoSpaceDN w:val="0"/>
        <w:adjustRightInd w:val="0"/>
        <w:spacing w:line="276" w:lineRule="auto"/>
        <w:jc w:val="center"/>
        <w:rPr>
          <w:rFonts w:asciiTheme="minorHAnsi" w:hAnsiTheme="minorHAnsi" w:cs="Calibri"/>
          <w:b/>
          <w:bCs/>
        </w:rPr>
      </w:pPr>
    </w:p>
    <w:p w:rsidR="00B87D38" w:rsidRDefault="00B87D38" w:rsidP="00B87D38">
      <w:pPr>
        <w:autoSpaceDE w:val="0"/>
        <w:autoSpaceDN w:val="0"/>
        <w:adjustRightInd w:val="0"/>
        <w:spacing w:line="276" w:lineRule="auto"/>
        <w:jc w:val="center"/>
        <w:rPr>
          <w:rFonts w:asciiTheme="minorHAnsi" w:hAnsiTheme="minorHAnsi" w:cs="Calibri"/>
          <w:b/>
          <w:bCs/>
        </w:rPr>
      </w:pPr>
    </w:p>
    <w:p w:rsidR="007A0BD4" w:rsidRPr="003D45F6" w:rsidRDefault="007A0BD4" w:rsidP="00B87D38">
      <w:pPr>
        <w:autoSpaceDE w:val="0"/>
        <w:autoSpaceDN w:val="0"/>
        <w:adjustRightInd w:val="0"/>
        <w:spacing w:line="276" w:lineRule="auto"/>
        <w:jc w:val="center"/>
        <w:rPr>
          <w:rFonts w:asciiTheme="minorHAnsi" w:hAnsiTheme="minorHAnsi" w:cs="Calibri"/>
          <w:b/>
          <w:bCs/>
        </w:rPr>
      </w:pPr>
      <w:r w:rsidRPr="003D45F6">
        <w:rPr>
          <w:rFonts w:asciiTheme="minorHAnsi" w:hAnsiTheme="minorHAnsi" w:cs="Calibri"/>
          <w:b/>
          <w:bCs/>
        </w:rPr>
        <w:t>Termin naboru (składania wniosków):</w:t>
      </w:r>
    </w:p>
    <w:p w:rsidR="00B87D38" w:rsidRPr="00B87D38" w:rsidRDefault="007A0BD4" w:rsidP="00B87D38">
      <w:pPr>
        <w:autoSpaceDE w:val="0"/>
        <w:autoSpaceDN w:val="0"/>
        <w:adjustRightInd w:val="0"/>
        <w:spacing w:line="276" w:lineRule="auto"/>
        <w:jc w:val="center"/>
        <w:rPr>
          <w:rFonts w:asciiTheme="minorHAnsi" w:hAnsiTheme="minorHAnsi"/>
          <w:b/>
        </w:rPr>
      </w:pPr>
      <w:r w:rsidRPr="003D45F6">
        <w:rPr>
          <w:rFonts w:asciiTheme="minorHAnsi" w:hAnsiTheme="minorHAnsi"/>
          <w:b/>
        </w:rPr>
        <w:t xml:space="preserve"> </w:t>
      </w:r>
      <w:r w:rsidR="009D3A77" w:rsidRPr="003D45F6">
        <w:rPr>
          <w:rFonts w:asciiTheme="minorHAnsi" w:hAnsiTheme="minorHAnsi"/>
          <w:b/>
        </w:rPr>
        <w:t xml:space="preserve">od godz. 8.00 dnia </w:t>
      </w:r>
      <w:r w:rsidR="0069798F">
        <w:rPr>
          <w:rFonts w:asciiTheme="minorHAnsi" w:hAnsiTheme="minorHAnsi"/>
          <w:b/>
        </w:rPr>
        <w:t>30</w:t>
      </w:r>
      <w:r w:rsidR="005F2855">
        <w:rPr>
          <w:rFonts w:asciiTheme="minorHAnsi" w:hAnsiTheme="minorHAnsi"/>
          <w:b/>
        </w:rPr>
        <w:t>.</w:t>
      </w:r>
      <w:r w:rsidR="0069798F">
        <w:rPr>
          <w:rFonts w:asciiTheme="minorHAnsi" w:hAnsiTheme="minorHAnsi"/>
          <w:b/>
        </w:rPr>
        <w:t>0</w:t>
      </w:r>
      <w:r w:rsidR="005F2855">
        <w:rPr>
          <w:rFonts w:asciiTheme="minorHAnsi" w:hAnsiTheme="minorHAnsi"/>
          <w:b/>
        </w:rPr>
        <w:t>1.20</w:t>
      </w:r>
      <w:r w:rsidR="0069798F">
        <w:rPr>
          <w:rFonts w:asciiTheme="minorHAnsi" w:hAnsiTheme="minorHAnsi"/>
          <w:b/>
        </w:rPr>
        <w:t>20</w:t>
      </w:r>
      <w:r w:rsidR="004A3D74">
        <w:rPr>
          <w:rFonts w:asciiTheme="minorHAnsi" w:hAnsiTheme="minorHAnsi"/>
          <w:b/>
        </w:rPr>
        <w:t xml:space="preserve"> r.  do godz. 15.00 dnia</w:t>
      </w:r>
      <w:r w:rsidR="00661D1B">
        <w:rPr>
          <w:rFonts w:asciiTheme="minorHAnsi" w:hAnsiTheme="minorHAnsi"/>
          <w:b/>
        </w:rPr>
        <w:t xml:space="preserve"> </w:t>
      </w:r>
      <w:r w:rsidR="00DD3E53" w:rsidRPr="00AF0FC3">
        <w:rPr>
          <w:rFonts w:asciiTheme="minorHAnsi" w:hAnsiTheme="minorHAnsi"/>
          <w:b/>
        </w:rPr>
        <w:t>3</w:t>
      </w:r>
      <w:r w:rsidR="00DD3E53">
        <w:rPr>
          <w:rFonts w:asciiTheme="minorHAnsi" w:hAnsiTheme="minorHAnsi"/>
          <w:b/>
        </w:rPr>
        <w:t>0</w:t>
      </w:r>
      <w:r w:rsidR="005F2855" w:rsidRPr="00AF0FC3">
        <w:rPr>
          <w:rFonts w:asciiTheme="minorHAnsi" w:hAnsiTheme="minorHAnsi"/>
          <w:b/>
        </w:rPr>
        <w:t>.</w:t>
      </w:r>
      <w:r w:rsidR="00DD3E53" w:rsidRPr="00AF0FC3">
        <w:rPr>
          <w:rFonts w:asciiTheme="minorHAnsi" w:hAnsiTheme="minorHAnsi"/>
          <w:b/>
        </w:rPr>
        <w:t>0</w:t>
      </w:r>
      <w:r w:rsidR="00DD3E53">
        <w:rPr>
          <w:rFonts w:asciiTheme="minorHAnsi" w:hAnsiTheme="minorHAnsi"/>
          <w:b/>
        </w:rPr>
        <w:t>4</w:t>
      </w:r>
      <w:r w:rsidR="005F2855" w:rsidRPr="00AF0FC3">
        <w:rPr>
          <w:rFonts w:asciiTheme="minorHAnsi" w:hAnsiTheme="minorHAnsi"/>
          <w:b/>
        </w:rPr>
        <w:t>.2020</w:t>
      </w:r>
      <w:r w:rsidR="009D3A77" w:rsidRPr="003D45F6">
        <w:rPr>
          <w:rFonts w:asciiTheme="minorHAnsi" w:hAnsiTheme="minorHAnsi"/>
          <w:b/>
        </w:rPr>
        <w:t xml:space="preserve"> r.</w:t>
      </w:r>
    </w:p>
    <w:p w:rsidR="002876B4" w:rsidRPr="003D45F6" w:rsidRDefault="002876B4" w:rsidP="00B87D38">
      <w:pPr>
        <w:numPr>
          <w:ilvl w:val="0"/>
          <w:numId w:val="1"/>
        </w:numPr>
        <w:tabs>
          <w:tab w:val="clear" w:pos="360"/>
          <w:tab w:val="num" w:pos="284"/>
        </w:tabs>
        <w:autoSpaceDE w:val="0"/>
        <w:spacing w:line="276" w:lineRule="auto"/>
        <w:ind w:left="413" w:hanging="360"/>
        <w:contextualSpacing/>
        <w:rPr>
          <w:rFonts w:asciiTheme="minorHAnsi" w:hAnsiTheme="minorHAnsi" w:cs="Calibri"/>
          <w:b/>
          <w:bCs/>
        </w:rPr>
      </w:pPr>
      <w:r w:rsidRPr="003D45F6">
        <w:rPr>
          <w:rFonts w:asciiTheme="minorHAnsi" w:hAnsiTheme="minorHAnsi" w:cs="Calibri"/>
          <w:b/>
          <w:bCs/>
        </w:rPr>
        <w:lastRenderedPageBreak/>
        <w:t>Rodzaj projektów podlegających dofinansowaniu</w:t>
      </w:r>
    </w:p>
    <w:p w:rsidR="002876B4" w:rsidRPr="003D45F6" w:rsidRDefault="002876B4" w:rsidP="00B87D38">
      <w:pPr>
        <w:spacing w:line="276" w:lineRule="auto"/>
        <w:rPr>
          <w:rFonts w:asciiTheme="minorHAnsi" w:hAnsiTheme="minorHAnsi"/>
        </w:rPr>
      </w:pP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 xml:space="preserve">Przedmiotem konkursu są typy projektów w ramach Osi priorytetowej 1 Przedsiębiorstwa i innowacje RPO WD 2014-2020 określone dla Działania 1.2 Innowacyjne przedsiębiorstwa, Poddziałania nr 1.2.1 Innowacyjne przedsiębiorstwa – konkurs horyzontalny, którego celem szczegółowym jest zwiększona aktywność badawczo-rozwojowa przedsiębiorstw,  Schemat 1.2 A Wsparcie dla przedsiębiorstw chcących rozpocząć lub rozwinąć działalność B+R polegająca na: </w:t>
      </w:r>
    </w:p>
    <w:p w:rsidR="0069798F" w:rsidRDefault="0069798F" w:rsidP="00B87D38">
      <w:pPr>
        <w:spacing w:line="276" w:lineRule="auto"/>
        <w:jc w:val="both"/>
        <w:rPr>
          <w:rFonts w:asciiTheme="minorHAnsi" w:hAnsiTheme="minorHAnsi"/>
          <w:sz w:val="22"/>
          <w:szCs w:val="22"/>
        </w:rPr>
      </w:pPr>
      <w:r>
        <w:rPr>
          <w:rFonts w:asciiTheme="minorHAnsi" w:hAnsiTheme="minorHAnsi"/>
          <w:sz w:val="22"/>
          <w:szCs w:val="22"/>
        </w:rPr>
        <w:t>- prowadzeniu badań przemysłowych</w:t>
      </w: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 prowadzeniu prac rozwojowych (eksp</w:t>
      </w:r>
      <w:r>
        <w:rPr>
          <w:rFonts w:asciiTheme="minorHAnsi" w:hAnsiTheme="minorHAnsi"/>
          <w:sz w:val="22"/>
          <w:szCs w:val="22"/>
        </w:rPr>
        <w:t>erymentalnych prac rozwojowych)</w:t>
      </w:r>
      <w:r>
        <w:rPr>
          <w:rStyle w:val="FootnoteReference"/>
          <w:rFonts w:asciiTheme="minorHAnsi" w:hAnsiTheme="minorHAnsi"/>
          <w:sz w:val="22"/>
          <w:szCs w:val="22"/>
        </w:rPr>
        <w:footnoteReference w:id="1"/>
      </w:r>
      <w:r w:rsidRPr="005F2855">
        <w:rPr>
          <w:rFonts w:asciiTheme="minorHAnsi" w:hAnsiTheme="minorHAnsi"/>
          <w:sz w:val="22"/>
          <w:szCs w:val="22"/>
        </w:rPr>
        <w:t>,</w:t>
      </w:r>
    </w:p>
    <w:p w:rsidR="0069798F" w:rsidRPr="000D10CC" w:rsidRDefault="0069798F" w:rsidP="00B87D38">
      <w:pPr>
        <w:spacing w:line="276" w:lineRule="auto"/>
        <w:jc w:val="both"/>
        <w:rPr>
          <w:rFonts w:asciiTheme="minorHAnsi" w:hAnsiTheme="minorHAnsi" w:cs="Arial"/>
          <w:b/>
        </w:rPr>
      </w:pPr>
      <w:r w:rsidRPr="000D10CC">
        <w:rPr>
          <w:rFonts w:asciiTheme="minorHAnsi" w:hAnsiTheme="minorHAnsi" w:cs="Arial"/>
          <w:b/>
        </w:rPr>
        <w:t xml:space="preserve">Uwaga: Projekt musi mieć charakter projektu badawczego, w którym przewidziano realizację badań przemysłowych i prac rozwojowych </w:t>
      </w:r>
      <w:r w:rsidR="00D168EB">
        <w:rPr>
          <w:rFonts w:asciiTheme="minorHAnsi" w:hAnsiTheme="minorHAnsi" w:cs="Arial"/>
          <w:b/>
        </w:rPr>
        <w:t xml:space="preserve">albo prac rozwojowych. </w:t>
      </w:r>
      <w:r w:rsidRPr="000D10CC">
        <w:rPr>
          <w:rFonts w:asciiTheme="minorHAnsi" w:hAnsiTheme="minorHAnsi" w:cs="Arial"/>
          <w:b/>
        </w:rPr>
        <w:t xml:space="preserve">Projekty obejmujące wyłącznie badania przemysłowe wykluczone są ze wsparcia. </w:t>
      </w:r>
    </w:p>
    <w:p w:rsidR="0069798F" w:rsidRPr="000D10CC" w:rsidRDefault="0069798F" w:rsidP="00B87D38">
      <w:pPr>
        <w:spacing w:line="276" w:lineRule="auto"/>
        <w:ind w:left="53"/>
        <w:contextualSpacing/>
        <w:jc w:val="both"/>
        <w:rPr>
          <w:rFonts w:asciiTheme="minorHAnsi" w:hAnsiTheme="minorHAnsi"/>
        </w:rPr>
      </w:pPr>
    </w:p>
    <w:p w:rsidR="0069798F" w:rsidRPr="005F2855" w:rsidRDefault="0069798F" w:rsidP="00B87D38">
      <w:pPr>
        <w:spacing w:line="276" w:lineRule="auto"/>
        <w:jc w:val="both"/>
        <w:rPr>
          <w:rFonts w:asciiTheme="minorHAnsi" w:hAnsiTheme="minorHAnsi"/>
          <w:sz w:val="22"/>
          <w:szCs w:val="22"/>
        </w:rPr>
      </w:pPr>
      <w:r w:rsidRPr="00D168EB">
        <w:rPr>
          <w:rFonts w:asciiTheme="minorHAnsi" w:hAnsiTheme="minorHAnsi"/>
          <w:sz w:val="22"/>
          <w:szCs w:val="22"/>
        </w:rPr>
        <w:t>Wsparcie jest skoncentrowane na MŚP. W ramach schematu 1.2 A wsparcie dla dużych firm będzie skupiać się na obszarach wysokiego ryzyka/niskiej rentowności lub projektach o wyjątkowym charakterze, które nie mogą być zrealizowane przez MŚP (duży przedsiębiorca</w:t>
      </w:r>
      <w:r w:rsidRPr="00D168EB">
        <w:rPr>
          <w:rStyle w:val="FootnoteReference"/>
          <w:rFonts w:asciiTheme="minorHAnsi" w:hAnsiTheme="minorHAnsi"/>
          <w:sz w:val="22"/>
          <w:szCs w:val="22"/>
        </w:rPr>
        <w:footnoteReference w:id="2"/>
      </w:r>
      <w:r w:rsidRPr="00D168EB">
        <w:rPr>
          <w:rFonts w:asciiTheme="minorHAnsi" w:hAnsiTheme="minorHAnsi"/>
          <w:sz w:val="22"/>
          <w:szCs w:val="22"/>
        </w:rPr>
        <w:t>ma obowiązek przedstawienia wraz z wnioskiem o dofinansowanie załącznika pn. „Analiza rynku potwierdzająca, że projekt nie może być realizowany przez MŚP (w przypadku dużych przedsiębiorstw)”.</w:t>
      </w:r>
    </w:p>
    <w:p w:rsidR="005F2855" w:rsidRPr="005F2855" w:rsidRDefault="005F2855" w:rsidP="00B87D38">
      <w:pPr>
        <w:spacing w:line="276" w:lineRule="auto"/>
        <w:jc w:val="both"/>
        <w:rPr>
          <w:rFonts w:asciiTheme="minorHAnsi" w:hAnsiTheme="minorHAnsi"/>
          <w:sz w:val="22"/>
          <w:szCs w:val="22"/>
        </w:rPr>
      </w:pPr>
      <w:r>
        <w:rPr>
          <w:rFonts w:asciiTheme="minorHAnsi" w:hAnsiTheme="minorHAnsi"/>
          <w:sz w:val="22"/>
          <w:szCs w:val="22"/>
        </w:rPr>
        <w:t>-</w:t>
      </w:r>
      <w:r w:rsidRPr="005F2855">
        <w:rPr>
          <w:rFonts w:asciiTheme="minorHAnsi" w:hAnsiTheme="minorHAnsi"/>
          <w:sz w:val="22"/>
          <w:szCs w:val="22"/>
        </w:rPr>
        <w:t xml:space="preserve"> wdrożeniu wyników tych prac (tylko w przypadku MŚP), rozumianym jako wprowadzenie wyników eksperymentalnych prac rozwojowych do własnej działalności gospodarczej beneficjenta-przedsiębiorcy lub konsorcjanta będącego przedsiębiorcą poprzez rozpoczęcie produkcji lub świadczenia usług na bazie uzyskanych wyników</w:t>
      </w:r>
      <w:r w:rsidR="00B118F4">
        <w:rPr>
          <w:rFonts w:asciiTheme="minorHAnsi" w:hAnsiTheme="minorHAnsi"/>
          <w:sz w:val="22"/>
          <w:szCs w:val="22"/>
        </w:rPr>
        <w:t>.</w:t>
      </w:r>
      <w:r w:rsidRPr="005F2855">
        <w:rPr>
          <w:rFonts w:asciiTheme="minorHAnsi" w:hAnsiTheme="minorHAnsi"/>
          <w:sz w:val="22"/>
          <w:szCs w:val="22"/>
        </w:rPr>
        <w:t xml:space="preserve"> </w:t>
      </w:r>
    </w:p>
    <w:p w:rsidR="00B87D38" w:rsidRDefault="00B87D38" w:rsidP="00B87D38">
      <w:pPr>
        <w:spacing w:line="276" w:lineRule="auto"/>
        <w:jc w:val="both"/>
        <w:rPr>
          <w:rFonts w:asciiTheme="minorHAnsi" w:hAnsiTheme="minorHAnsi"/>
          <w:b/>
          <w:sz w:val="22"/>
          <w:szCs w:val="22"/>
        </w:rPr>
      </w:pPr>
    </w:p>
    <w:p w:rsidR="005F2855" w:rsidRPr="005F2855" w:rsidRDefault="005F2855" w:rsidP="00B87D38">
      <w:pPr>
        <w:spacing w:line="276" w:lineRule="auto"/>
        <w:jc w:val="both"/>
        <w:rPr>
          <w:rFonts w:asciiTheme="minorHAnsi" w:hAnsiTheme="minorHAnsi"/>
          <w:sz w:val="22"/>
          <w:szCs w:val="22"/>
        </w:rPr>
      </w:pPr>
      <w:r w:rsidRPr="00BC4CF6">
        <w:rPr>
          <w:rFonts w:asciiTheme="minorHAnsi" w:hAnsiTheme="minorHAnsi"/>
          <w:b/>
          <w:sz w:val="22"/>
          <w:szCs w:val="22"/>
        </w:rPr>
        <w:t xml:space="preserve">Uwaga: Komponent wdrożeniowy jest możliwy tylko w przypadku projektów realizowanych przez MŚP i pod warunkiem, że stanowi on mniejszość </w:t>
      </w:r>
      <w:r w:rsidR="00B118F4">
        <w:rPr>
          <w:rFonts w:asciiTheme="minorHAnsi" w:hAnsiTheme="minorHAnsi"/>
          <w:b/>
          <w:sz w:val="22"/>
          <w:szCs w:val="22"/>
        </w:rPr>
        <w:t xml:space="preserve">(tj. maksymalnie 49%) </w:t>
      </w:r>
      <w:r w:rsidRPr="00BC4CF6">
        <w:rPr>
          <w:rFonts w:asciiTheme="minorHAnsi" w:hAnsiTheme="minorHAnsi"/>
          <w:b/>
          <w:sz w:val="22"/>
          <w:szCs w:val="22"/>
        </w:rPr>
        <w:t>całkowitych wydatków kwalifikowalnych Projektu</w:t>
      </w:r>
      <w:r w:rsidRPr="005F2855">
        <w:rPr>
          <w:rFonts w:asciiTheme="minorHAnsi" w:hAnsiTheme="minorHAnsi"/>
          <w:sz w:val="22"/>
          <w:szCs w:val="22"/>
        </w:rPr>
        <w:t>.</w:t>
      </w:r>
    </w:p>
    <w:p w:rsidR="00B87D38" w:rsidRDefault="00B87D38" w:rsidP="00B87D38">
      <w:pPr>
        <w:spacing w:line="276" w:lineRule="auto"/>
        <w:jc w:val="both"/>
        <w:rPr>
          <w:rFonts w:asciiTheme="minorHAnsi" w:hAnsiTheme="minorHAnsi"/>
        </w:rPr>
      </w:pPr>
    </w:p>
    <w:p w:rsidR="005F2855" w:rsidRPr="00B87D38" w:rsidRDefault="00CD532A" w:rsidP="00B87D38">
      <w:pPr>
        <w:spacing w:line="276" w:lineRule="auto"/>
        <w:jc w:val="both"/>
        <w:rPr>
          <w:rFonts w:asciiTheme="minorHAnsi" w:hAnsiTheme="minorHAnsi" w:cs="Arial"/>
        </w:rPr>
      </w:pPr>
      <w:r w:rsidRPr="00CD532A">
        <w:rPr>
          <w:rFonts w:asciiTheme="minorHAnsi" w:hAnsiTheme="minorHAnsi"/>
        </w:rPr>
        <w:t>Komponent wdrożeniowy musi być związany z realizacją inwestycji początkowej</w:t>
      </w:r>
      <w:r w:rsidR="00D168EB">
        <w:rPr>
          <w:rStyle w:val="FootnoteReference"/>
          <w:rFonts w:asciiTheme="minorHAnsi" w:hAnsiTheme="minorHAnsi"/>
        </w:rPr>
        <w:footnoteReference w:id="3"/>
      </w:r>
      <w:r w:rsidRPr="00CD532A">
        <w:rPr>
          <w:rFonts w:asciiTheme="minorHAnsi" w:hAnsiTheme="minorHAnsi"/>
        </w:rPr>
        <w:t xml:space="preserve"> i prowadzić do wprowadzenia innowacji produktowej i/lub procesowej.</w:t>
      </w: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Dofinansowanie można otrzymać na:</w:t>
      </w:r>
    </w:p>
    <w:p w:rsidR="005F2855" w:rsidRPr="005F2855" w:rsidRDefault="005F2855" w:rsidP="00B87D38">
      <w:pPr>
        <w:spacing w:line="276" w:lineRule="auto"/>
        <w:jc w:val="both"/>
        <w:rPr>
          <w:rFonts w:asciiTheme="minorHAnsi" w:hAnsiTheme="minorHAnsi"/>
          <w:sz w:val="22"/>
          <w:szCs w:val="22"/>
        </w:rPr>
      </w:pPr>
      <w:r w:rsidRPr="006A4088">
        <w:rPr>
          <w:rFonts w:asciiTheme="minorHAnsi" w:hAnsiTheme="minorHAnsi"/>
          <w:b/>
          <w:sz w:val="22"/>
          <w:szCs w:val="22"/>
        </w:rPr>
        <w:lastRenderedPageBreak/>
        <w:t>a)</w:t>
      </w:r>
      <w:r w:rsidRPr="00BC4CF6">
        <w:rPr>
          <w:rFonts w:asciiTheme="minorHAnsi" w:hAnsiTheme="minorHAnsi"/>
          <w:b/>
          <w:sz w:val="22"/>
          <w:szCs w:val="22"/>
        </w:rPr>
        <w:t xml:space="preserve">  wydatki/koszty przedsiębiorstw w obszarze prac rozwojowych (eksperymentalnych prac rozwojowych)</w:t>
      </w:r>
      <w:r w:rsidR="0069798F">
        <w:rPr>
          <w:rFonts w:asciiTheme="minorHAnsi" w:hAnsiTheme="minorHAnsi"/>
          <w:b/>
          <w:sz w:val="22"/>
          <w:szCs w:val="22"/>
        </w:rPr>
        <w:t xml:space="preserve"> i badań przemysłowych</w:t>
      </w:r>
      <w:r w:rsidRPr="00BC4CF6">
        <w:rPr>
          <w:rFonts w:asciiTheme="minorHAnsi" w:hAnsiTheme="minorHAnsi"/>
          <w:b/>
          <w:sz w:val="22"/>
          <w:szCs w:val="22"/>
        </w:rPr>
        <w:t>.</w:t>
      </w:r>
      <w:r w:rsidRPr="005F2855">
        <w:rPr>
          <w:rFonts w:asciiTheme="minorHAnsi" w:hAnsiTheme="minorHAnsi"/>
          <w:sz w:val="22"/>
          <w:szCs w:val="22"/>
        </w:rPr>
        <w:t xml:space="preserve"> </w:t>
      </w: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 xml:space="preserve">Projekty badawcze przedsiębiorstw mają służyć opracowaniu nowych lub istotnie ulepszonych produktów i procesów produkcyjnych (innowacje produktowe, procesowe). </w:t>
      </w:r>
    </w:p>
    <w:p w:rsidR="005F2855" w:rsidRPr="005F2855" w:rsidRDefault="005F2855" w:rsidP="00B87D38">
      <w:pPr>
        <w:spacing w:line="276" w:lineRule="auto"/>
        <w:jc w:val="both"/>
        <w:rPr>
          <w:rFonts w:asciiTheme="minorHAnsi" w:hAnsiTheme="minorHAnsi"/>
          <w:sz w:val="22"/>
          <w:szCs w:val="22"/>
        </w:rPr>
      </w:pP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Projekty mogą być realizowane przez przedsiębiorstwa samodzielnie bądź jako lidera konsorcjum we współpracy z zewnętrznymi podmiotami, m.in.: jednostkami naukowymi, szkołami wyższymi, IOB lub podmiotami leczniczymi.</w:t>
      </w:r>
    </w:p>
    <w:p w:rsidR="005F2855" w:rsidRPr="005F2855" w:rsidRDefault="005F2855" w:rsidP="00B87D38">
      <w:pPr>
        <w:spacing w:line="276" w:lineRule="auto"/>
        <w:jc w:val="both"/>
        <w:rPr>
          <w:rFonts w:asciiTheme="minorHAnsi" w:hAnsiTheme="minorHAnsi"/>
          <w:sz w:val="22"/>
          <w:szCs w:val="22"/>
        </w:rPr>
      </w:pPr>
    </w:p>
    <w:p w:rsidR="005F2855" w:rsidRPr="005F2855" w:rsidRDefault="005F2855" w:rsidP="00B87D38">
      <w:pPr>
        <w:spacing w:line="276" w:lineRule="auto"/>
        <w:jc w:val="both"/>
        <w:rPr>
          <w:rFonts w:asciiTheme="minorHAnsi" w:hAnsiTheme="minorHAnsi"/>
          <w:sz w:val="22"/>
          <w:szCs w:val="22"/>
        </w:rPr>
      </w:pPr>
      <w:r w:rsidRPr="006A4088">
        <w:rPr>
          <w:rFonts w:asciiTheme="minorHAnsi" w:hAnsiTheme="minorHAnsi"/>
          <w:b/>
          <w:sz w:val="22"/>
          <w:szCs w:val="22"/>
        </w:rPr>
        <w:t>b)</w:t>
      </w:r>
      <w:r w:rsidRPr="005F2855">
        <w:rPr>
          <w:rFonts w:asciiTheme="minorHAnsi" w:hAnsiTheme="minorHAnsi"/>
          <w:sz w:val="22"/>
          <w:szCs w:val="22"/>
        </w:rPr>
        <w:t xml:space="preserve"> </w:t>
      </w:r>
      <w:r w:rsidRPr="00BC4CF6">
        <w:rPr>
          <w:rFonts w:asciiTheme="minorHAnsi" w:hAnsiTheme="minorHAnsi"/>
          <w:b/>
          <w:sz w:val="22"/>
          <w:szCs w:val="22"/>
        </w:rPr>
        <w:t>zakup i dostosowanie (koszt zakupu i dostosowania) do wdrożenia wyników prac B+R oraz praw własności intelektualnej (m.in. patentów, licencji, know-how lub innej nieopatentowanej wiedzy technicznej).</w:t>
      </w:r>
    </w:p>
    <w:p w:rsidR="005F2855" w:rsidRPr="0069798F" w:rsidRDefault="005F2855" w:rsidP="00B87D38">
      <w:pPr>
        <w:spacing w:line="276" w:lineRule="auto"/>
        <w:jc w:val="both"/>
        <w:rPr>
          <w:rFonts w:asciiTheme="minorHAnsi" w:hAnsiTheme="minorHAnsi"/>
          <w:b/>
          <w:sz w:val="22"/>
          <w:szCs w:val="22"/>
        </w:rPr>
      </w:pPr>
      <w:r w:rsidRPr="005F2855">
        <w:rPr>
          <w:rFonts w:asciiTheme="minorHAnsi" w:hAnsiTheme="minorHAnsi"/>
          <w:sz w:val="22"/>
          <w:szCs w:val="22"/>
        </w:rPr>
        <w:t xml:space="preserve">Dostosowanie zakupionych wyników prac B+R jest możliwe tylko w przypadku konieczności przeprowadzenia, uzupełniających/dostosowujących technologie do specyfiki przedsiębiorstwa, eksperymentalnych prac rozwojowych. Prace te będą mogły być prowadzone zarówno </w:t>
      </w:r>
      <w:r w:rsidRPr="0069798F">
        <w:rPr>
          <w:rFonts w:asciiTheme="minorHAnsi" w:hAnsiTheme="minorHAnsi"/>
          <w:b/>
          <w:sz w:val="22"/>
          <w:szCs w:val="22"/>
        </w:rPr>
        <w:t>samodzielnie przez przedsiębiorstwa, jak i w formie zlecenia</w:t>
      </w:r>
      <w:r w:rsidR="00B118F4" w:rsidRPr="0069798F">
        <w:rPr>
          <w:rFonts w:asciiTheme="minorHAnsi" w:hAnsiTheme="minorHAnsi"/>
          <w:b/>
          <w:sz w:val="22"/>
          <w:szCs w:val="22"/>
        </w:rPr>
        <w:t xml:space="preserve"> (podwykonawstwa)</w:t>
      </w:r>
      <w:r w:rsidRPr="0069798F">
        <w:rPr>
          <w:rFonts w:asciiTheme="minorHAnsi" w:hAnsiTheme="minorHAnsi"/>
          <w:b/>
          <w:sz w:val="22"/>
          <w:szCs w:val="22"/>
        </w:rPr>
        <w:t xml:space="preserve">. </w:t>
      </w:r>
    </w:p>
    <w:p w:rsidR="005F2855" w:rsidRPr="005F2855" w:rsidRDefault="005F2855" w:rsidP="00B87D38">
      <w:pPr>
        <w:spacing w:line="276" w:lineRule="auto"/>
        <w:jc w:val="both"/>
        <w:rPr>
          <w:rFonts w:asciiTheme="minorHAnsi" w:hAnsiTheme="minorHAnsi"/>
          <w:sz w:val="22"/>
          <w:szCs w:val="22"/>
        </w:rPr>
      </w:pP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W efekcie ww. typów projektów (prowadzonych przez przedsiębiorstwa samodzielnie prac badawczych lub dzięki zakupowi wyników B+R) osiągnięty zostanie etap zaawansowania innowacyjnego rozwiązania (produktu, usługi, procesu) pozwalający na jego urynkowienie.</w:t>
      </w:r>
      <w:r w:rsidRPr="005F2855">
        <w:rPr>
          <w:rFonts w:asciiTheme="minorHAnsi" w:hAnsiTheme="minorHAnsi"/>
          <w:sz w:val="22"/>
          <w:szCs w:val="22"/>
        </w:rPr>
        <w:cr/>
      </w: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W przypadku dużych przedsiębiorstw wsparcie dotyczyć może prac badawczo-rozwojowych do etapu pierwszej produkcji  włącznie.</w:t>
      </w:r>
    </w:p>
    <w:p w:rsidR="00FB511F" w:rsidRPr="00FB511F" w:rsidRDefault="00FB511F" w:rsidP="00B87D38">
      <w:pPr>
        <w:spacing w:line="276" w:lineRule="auto"/>
        <w:jc w:val="both"/>
        <w:rPr>
          <w:rFonts w:asciiTheme="minorHAnsi" w:hAnsiTheme="minorHAnsi"/>
          <w:b/>
          <w:sz w:val="22"/>
          <w:szCs w:val="22"/>
        </w:rPr>
      </w:pPr>
      <w:r w:rsidRPr="00FB511F">
        <w:rPr>
          <w:rFonts w:asciiTheme="minorHAnsi" w:hAnsiTheme="minorHAnsi"/>
          <w:b/>
          <w:sz w:val="22"/>
          <w:szCs w:val="22"/>
        </w:rPr>
        <w:t>UWAGA:</w:t>
      </w:r>
    </w:p>
    <w:p w:rsidR="00FB511F" w:rsidRPr="00FB511F" w:rsidRDefault="00FB511F" w:rsidP="00B87D38">
      <w:pPr>
        <w:spacing w:line="276" w:lineRule="auto"/>
        <w:jc w:val="both"/>
        <w:rPr>
          <w:rFonts w:asciiTheme="minorHAnsi" w:hAnsiTheme="minorHAnsi"/>
          <w:b/>
          <w:sz w:val="22"/>
          <w:szCs w:val="22"/>
        </w:rPr>
      </w:pPr>
      <w:r w:rsidRPr="00FB511F">
        <w:rPr>
          <w:rFonts w:asciiTheme="minorHAnsi" w:hAnsiTheme="minorHAnsi"/>
          <w:b/>
          <w:sz w:val="22"/>
          <w:szCs w:val="22"/>
        </w:rPr>
        <w:t>Z uwagi na specyfikę konkursu zakres projektu musi zawierać element określony w lit. a) lub a) i b).</w:t>
      </w:r>
    </w:p>
    <w:p w:rsidR="005F2855" w:rsidRPr="005F2855" w:rsidRDefault="005F2855" w:rsidP="00B87D38">
      <w:pPr>
        <w:spacing w:line="276" w:lineRule="auto"/>
        <w:jc w:val="both"/>
        <w:rPr>
          <w:rFonts w:asciiTheme="minorHAnsi" w:hAnsiTheme="minorHAnsi"/>
          <w:sz w:val="22"/>
          <w:szCs w:val="22"/>
        </w:rPr>
      </w:pPr>
    </w:p>
    <w:p w:rsidR="005F2855" w:rsidRPr="00BC4CF6" w:rsidRDefault="005F2855" w:rsidP="00B87D38">
      <w:pPr>
        <w:spacing w:line="276" w:lineRule="auto"/>
        <w:jc w:val="both"/>
        <w:rPr>
          <w:rFonts w:asciiTheme="minorHAnsi" w:hAnsiTheme="minorHAnsi"/>
          <w:b/>
          <w:sz w:val="22"/>
          <w:szCs w:val="22"/>
        </w:rPr>
      </w:pPr>
      <w:r w:rsidRPr="00BC4CF6">
        <w:rPr>
          <w:rFonts w:asciiTheme="minorHAnsi" w:hAnsiTheme="minorHAnsi"/>
          <w:b/>
          <w:sz w:val="22"/>
          <w:szCs w:val="22"/>
        </w:rPr>
        <w:t>UWAGA</w:t>
      </w:r>
    </w:p>
    <w:p w:rsidR="005F2855" w:rsidRDefault="005F2855" w:rsidP="00B87D38">
      <w:pPr>
        <w:spacing w:line="276" w:lineRule="auto"/>
        <w:jc w:val="both"/>
        <w:rPr>
          <w:rFonts w:asciiTheme="minorHAnsi" w:hAnsiTheme="minorHAnsi"/>
          <w:b/>
          <w:sz w:val="22"/>
          <w:szCs w:val="22"/>
        </w:rPr>
      </w:pPr>
      <w:r w:rsidRPr="00BC4CF6">
        <w:rPr>
          <w:rFonts w:asciiTheme="minorHAnsi" w:hAnsiTheme="minorHAnsi"/>
          <w:b/>
          <w:sz w:val="22"/>
          <w:szCs w:val="22"/>
        </w:rPr>
        <w:t>Jeden Wnioskodawca może złożyć w tym naborze tylko jeden wniosek o dofinansowanie .</w:t>
      </w:r>
    </w:p>
    <w:p w:rsidR="005F2855" w:rsidRPr="00BC4CF6" w:rsidRDefault="005F2855" w:rsidP="00B87D38">
      <w:pPr>
        <w:spacing w:line="276" w:lineRule="auto"/>
        <w:jc w:val="both"/>
        <w:rPr>
          <w:rFonts w:asciiTheme="minorHAnsi" w:hAnsiTheme="minorHAnsi"/>
          <w:b/>
          <w:sz w:val="22"/>
          <w:szCs w:val="22"/>
        </w:rPr>
      </w:pP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 xml:space="preserve">W projekcie można powierzyć realizację części prac </w:t>
      </w:r>
      <w:r w:rsidR="007A55BA">
        <w:rPr>
          <w:rFonts w:asciiTheme="minorHAnsi" w:hAnsiTheme="minorHAnsi"/>
          <w:sz w:val="22"/>
          <w:szCs w:val="22"/>
        </w:rPr>
        <w:t>badawczych (badań przemysłowych i</w:t>
      </w:r>
      <w:r w:rsidR="00D168EB">
        <w:rPr>
          <w:rFonts w:asciiTheme="minorHAnsi" w:hAnsiTheme="minorHAnsi"/>
          <w:sz w:val="22"/>
          <w:szCs w:val="22"/>
        </w:rPr>
        <w:t xml:space="preserve"> prac rozwojowych</w:t>
      </w:r>
      <w:r w:rsidR="007A55BA">
        <w:rPr>
          <w:rFonts w:asciiTheme="minorHAnsi" w:hAnsiTheme="minorHAnsi"/>
          <w:sz w:val="22"/>
          <w:szCs w:val="22"/>
        </w:rPr>
        <w:t xml:space="preserve"> </w:t>
      </w:r>
      <w:r w:rsidRPr="005F2855">
        <w:rPr>
          <w:rFonts w:asciiTheme="minorHAnsi" w:hAnsiTheme="minorHAnsi"/>
          <w:sz w:val="22"/>
          <w:szCs w:val="22"/>
        </w:rPr>
        <w:t>) podwykonawcy. Wartość prac realizowanych na zasadzie podwykonawstwa nie może przekroczyć:</w:t>
      </w: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50% kosztów kwalifikowalnych ponoszonych w projekcie przez przedsiębiorcę,</w:t>
      </w: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10% kosztów kwalifikowalnych ponoszonych w projekcie przez jednostkę naukową.</w:t>
      </w:r>
    </w:p>
    <w:p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Lider konsorcjum oraz Konsorcjanci nie mogą zlecać sobie nawzajem realizacji prac w projekcie na zasadzie podwykonawstwa.</w:t>
      </w:r>
    </w:p>
    <w:p w:rsidR="000D10CC" w:rsidRPr="00DD3E53" w:rsidRDefault="000D10CC" w:rsidP="00B87D38">
      <w:pPr>
        <w:spacing w:line="276" w:lineRule="auto"/>
        <w:jc w:val="both"/>
        <w:rPr>
          <w:rFonts w:asciiTheme="minorHAnsi" w:hAnsiTheme="minorHAnsi"/>
          <w:sz w:val="22"/>
          <w:szCs w:val="22"/>
        </w:rPr>
      </w:pPr>
      <w:r w:rsidRPr="00DD3E53">
        <w:rPr>
          <w:rFonts w:asciiTheme="minorHAnsi" w:hAnsiTheme="minorHAnsi"/>
          <w:sz w:val="22"/>
          <w:szCs w:val="22"/>
        </w:rPr>
        <w:t>Wsparciem objęte będą przedsięwzięcia zgodne z obszarami inteligentnych specjalizacji regionu. Zgodnie z załącznikiem do Regionalnej Strategii Innowacji dla Województwa Dolnośląskiego 2011-2020 Ramy Strategiczne na rzecz inteligentnych specjalizacji Dolnego Śląska, do obszarów inteligentnych specjalizacji Dolnego Śląska należą:</w:t>
      </w:r>
    </w:p>
    <w:p w:rsidR="000D10CC" w:rsidRPr="00DD3E53" w:rsidRDefault="000D10CC" w:rsidP="00B87D38">
      <w:pPr>
        <w:spacing w:line="276" w:lineRule="auto"/>
        <w:jc w:val="both"/>
        <w:rPr>
          <w:rFonts w:asciiTheme="minorHAnsi" w:hAnsiTheme="minorHAnsi"/>
          <w:sz w:val="22"/>
          <w:szCs w:val="22"/>
        </w:rPr>
      </w:pPr>
      <w:r w:rsidRPr="00DD3E53">
        <w:rPr>
          <w:rFonts w:asciiTheme="minorHAnsi" w:hAnsiTheme="minorHAnsi"/>
          <w:sz w:val="22"/>
          <w:szCs w:val="22"/>
        </w:rPr>
        <w:t>- branża chemiczna i farmaceutyczna;</w:t>
      </w:r>
    </w:p>
    <w:p w:rsidR="000D10CC" w:rsidRPr="00DD3E53" w:rsidRDefault="000D10CC" w:rsidP="00B87D38">
      <w:pPr>
        <w:spacing w:line="276" w:lineRule="auto"/>
        <w:jc w:val="both"/>
        <w:rPr>
          <w:rFonts w:asciiTheme="minorHAnsi" w:hAnsiTheme="minorHAnsi"/>
          <w:sz w:val="22"/>
          <w:szCs w:val="22"/>
        </w:rPr>
      </w:pPr>
      <w:r w:rsidRPr="00DD3E53">
        <w:rPr>
          <w:rFonts w:asciiTheme="minorHAnsi" w:hAnsiTheme="minorHAnsi"/>
          <w:sz w:val="22"/>
          <w:szCs w:val="22"/>
        </w:rPr>
        <w:t>- mobilność przestrzenna;</w:t>
      </w:r>
    </w:p>
    <w:p w:rsidR="000D10CC" w:rsidRPr="00DD3E53" w:rsidRDefault="000D10CC" w:rsidP="00B87D38">
      <w:pPr>
        <w:spacing w:line="276" w:lineRule="auto"/>
        <w:jc w:val="both"/>
        <w:rPr>
          <w:rFonts w:asciiTheme="minorHAnsi" w:hAnsiTheme="minorHAnsi"/>
          <w:sz w:val="22"/>
          <w:szCs w:val="22"/>
        </w:rPr>
      </w:pPr>
      <w:r w:rsidRPr="00DD3E53">
        <w:rPr>
          <w:rFonts w:asciiTheme="minorHAnsi" w:hAnsiTheme="minorHAnsi"/>
          <w:sz w:val="22"/>
          <w:szCs w:val="22"/>
        </w:rPr>
        <w:t>- żywność wysokiej jakości;</w:t>
      </w:r>
    </w:p>
    <w:p w:rsidR="000D10CC" w:rsidRPr="00DD3E53" w:rsidRDefault="000D10CC" w:rsidP="00B87D38">
      <w:pPr>
        <w:spacing w:line="276" w:lineRule="auto"/>
        <w:jc w:val="both"/>
        <w:rPr>
          <w:rFonts w:asciiTheme="minorHAnsi" w:hAnsiTheme="minorHAnsi"/>
          <w:sz w:val="22"/>
          <w:szCs w:val="22"/>
        </w:rPr>
      </w:pPr>
      <w:r w:rsidRPr="00DD3E53">
        <w:rPr>
          <w:rFonts w:asciiTheme="minorHAnsi" w:hAnsiTheme="minorHAnsi"/>
          <w:sz w:val="22"/>
          <w:szCs w:val="22"/>
        </w:rPr>
        <w:t>- surowce naturalne i wtórne;</w:t>
      </w:r>
    </w:p>
    <w:p w:rsidR="000D10CC" w:rsidRPr="00DD3E53" w:rsidRDefault="000D10CC" w:rsidP="00B87D38">
      <w:pPr>
        <w:spacing w:line="276" w:lineRule="auto"/>
        <w:jc w:val="both"/>
        <w:rPr>
          <w:rFonts w:asciiTheme="minorHAnsi" w:hAnsiTheme="minorHAnsi"/>
          <w:sz w:val="22"/>
          <w:szCs w:val="22"/>
        </w:rPr>
      </w:pPr>
      <w:r w:rsidRPr="00DD3E53">
        <w:rPr>
          <w:rFonts w:asciiTheme="minorHAnsi" w:hAnsiTheme="minorHAnsi"/>
          <w:sz w:val="22"/>
          <w:szCs w:val="22"/>
        </w:rPr>
        <w:t>- produkcja  maszyn  i  urządzeń, obróbka materiałów;</w:t>
      </w:r>
    </w:p>
    <w:p w:rsidR="004259ED" w:rsidRPr="00DD3E53" w:rsidRDefault="000D10CC" w:rsidP="00B87D38">
      <w:pPr>
        <w:spacing w:line="276" w:lineRule="auto"/>
        <w:jc w:val="both"/>
        <w:rPr>
          <w:rFonts w:asciiTheme="minorHAnsi" w:hAnsiTheme="minorHAnsi"/>
          <w:sz w:val="22"/>
          <w:szCs w:val="22"/>
        </w:rPr>
      </w:pPr>
      <w:r w:rsidRPr="00DD3E53">
        <w:rPr>
          <w:rFonts w:asciiTheme="minorHAnsi" w:hAnsiTheme="minorHAnsi"/>
          <w:sz w:val="22"/>
          <w:szCs w:val="22"/>
        </w:rPr>
        <w:lastRenderedPageBreak/>
        <w:t>- technologie  informacyjno-komunikacyjne (ICT).</w:t>
      </w:r>
    </w:p>
    <w:p w:rsidR="002876B4" w:rsidRPr="003D45F6" w:rsidRDefault="002876B4" w:rsidP="00B87D38">
      <w:pPr>
        <w:spacing w:line="276" w:lineRule="auto"/>
        <w:rPr>
          <w:rFonts w:asciiTheme="minorHAnsi" w:hAnsiTheme="minorHAnsi"/>
          <w:b/>
          <w:sz w:val="22"/>
          <w:szCs w:val="22"/>
          <w:u w:val="single"/>
        </w:rPr>
      </w:pPr>
    </w:p>
    <w:tbl>
      <w:tblPr>
        <w:tblW w:w="0" w:type="auto"/>
        <w:tblInd w:w="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525"/>
      </w:tblGrid>
      <w:tr w:rsidR="005E13D0" w:rsidRPr="003D45F6" w:rsidTr="005E13D0">
        <w:trPr>
          <w:trHeight w:val="306"/>
        </w:trPr>
        <w:tc>
          <w:tcPr>
            <w:tcW w:w="6525" w:type="dxa"/>
            <w:shd w:val="clear" w:color="auto" w:fill="FFFFFF" w:themeFill="background1"/>
          </w:tcPr>
          <w:p w:rsidR="005E13D0" w:rsidRPr="003D45F6" w:rsidRDefault="005E13D0" w:rsidP="00B87D38">
            <w:pPr>
              <w:spacing w:line="276" w:lineRule="auto"/>
              <w:rPr>
                <w:rFonts w:asciiTheme="minorHAnsi" w:hAnsiTheme="minorHAnsi" w:cs="Calibri"/>
                <w:b/>
              </w:rPr>
            </w:pPr>
            <w:r w:rsidRPr="003D45F6">
              <w:rPr>
                <w:rFonts w:asciiTheme="minorHAnsi" w:hAnsiTheme="minorHAnsi" w:cs="Calibri"/>
                <w:b/>
                <w:sz w:val="22"/>
                <w:szCs w:val="22"/>
              </w:rPr>
              <w:t>Podstawa udzielenia pomocy publicznej/pomocy de minimis</w:t>
            </w:r>
          </w:p>
        </w:tc>
      </w:tr>
    </w:tbl>
    <w:p w:rsidR="005E13D0" w:rsidRPr="003D45F6" w:rsidRDefault="005E13D0" w:rsidP="00B87D38">
      <w:pPr>
        <w:spacing w:line="276" w:lineRule="auto"/>
        <w:rPr>
          <w:rFonts w:asciiTheme="minorHAnsi" w:hAnsiTheme="minorHAnsi" w:cs="Calibri"/>
          <w:sz w:val="22"/>
          <w:szCs w:val="22"/>
        </w:rPr>
      </w:pPr>
    </w:p>
    <w:p w:rsidR="005F2855" w:rsidRPr="005F2855" w:rsidRDefault="005F2855" w:rsidP="00B87D38">
      <w:pPr>
        <w:spacing w:line="276" w:lineRule="auto"/>
        <w:jc w:val="both"/>
        <w:rPr>
          <w:rFonts w:asciiTheme="minorHAnsi" w:hAnsiTheme="minorHAnsi"/>
          <w:kern w:val="1"/>
          <w:sz w:val="22"/>
          <w:szCs w:val="22"/>
        </w:rPr>
      </w:pPr>
      <w:r w:rsidRPr="005F2855">
        <w:rPr>
          <w:rFonts w:asciiTheme="minorHAnsi" w:hAnsiTheme="minorHAnsi"/>
          <w:kern w:val="1"/>
          <w:sz w:val="22"/>
          <w:szCs w:val="22"/>
        </w:rPr>
        <w:t xml:space="preserve">Wsparcie w konkursie do schematu 1.2.A będzie udzielane przedsiębiorcom wyłącznie jako: </w:t>
      </w:r>
    </w:p>
    <w:p w:rsidR="005F2855" w:rsidRPr="00BC4CF6" w:rsidRDefault="005F2855" w:rsidP="00B87D38">
      <w:pPr>
        <w:pStyle w:val="ListParagraph"/>
        <w:numPr>
          <w:ilvl w:val="0"/>
          <w:numId w:val="9"/>
        </w:numPr>
        <w:spacing w:line="276" w:lineRule="auto"/>
        <w:jc w:val="both"/>
        <w:rPr>
          <w:rFonts w:asciiTheme="minorHAnsi" w:hAnsiTheme="minorHAnsi"/>
          <w:kern w:val="1"/>
          <w:sz w:val="22"/>
          <w:szCs w:val="22"/>
        </w:rPr>
      </w:pPr>
      <w:r w:rsidRPr="00BC4CF6">
        <w:rPr>
          <w:rFonts w:asciiTheme="minorHAnsi" w:hAnsiTheme="minorHAnsi"/>
          <w:kern w:val="1"/>
          <w:sz w:val="22"/>
          <w:szCs w:val="22"/>
        </w:rPr>
        <w:t>pomoc publiczna na badania i rozwój (w oparciu o rozporządzenie Ministra Infrastruktury i Rozwoju z dnia 21 lipca 2015 r. w sprawie udzielania pomocy na badania podstawowe, badania przemysłowe, eksperymentalne prace rozwojowe oraz studia wykonalności w ramach regionalnych programów operacyjnych na lata 2014–2020);</w:t>
      </w:r>
    </w:p>
    <w:p w:rsidR="005F2855" w:rsidRPr="00BC4CF6" w:rsidRDefault="005F2855" w:rsidP="00B87D38">
      <w:pPr>
        <w:pStyle w:val="ListParagraph"/>
        <w:numPr>
          <w:ilvl w:val="0"/>
          <w:numId w:val="9"/>
        </w:numPr>
        <w:spacing w:line="276" w:lineRule="auto"/>
        <w:jc w:val="both"/>
        <w:rPr>
          <w:rFonts w:asciiTheme="minorHAnsi" w:hAnsiTheme="minorHAnsi"/>
          <w:kern w:val="1"/>
          <w:sz w:val="22"/>
          <w:szCs w:val="22"/>
        </w:rPr>
      </w:pPr>
      <w:r w:rsidRPr="00BC4CF6">
        <w:rPr>
          <w:rFonts w:asciiTheme="minorHAnsi" w:hAnsiTheme="minorHAnsi"/>
          <w:kern w:val="1"/>
          <w:sz w:val="22"/>
          <w:szCs w:val="22"/>
        </w:rPr>
        <w:t>regionalna pomoc inwestycyjna (w oparciu o rozporządzenie Ministra Infrastruktury i Rozwoju z dnia 3 września 2015 r. w sprawie udzielania regionalnej pomocy inwestycyjnej w ramach regionalnych programów operacyjnych na lata 2014-2020, z późn. zm.);</w:t>
      </w:r>
    </w:p>
    <w:p w:rsidR="005F2855" w:rsidRPr="00BC4CF6" w:rsidRDefault="005F2855" w:rsidP="00B87D38">
      <w:pPr>
        <w:pStyle w:val="ListParagraph"/>
        <w:numPr>
          <w:ilvl w:val="0"/>
          <w:numId w:val="9"/>
        </w:numPr>
        <w:spacing w:line="276" w:lineRule="auto"/>
        <w:jc w:val="both"/>
        <w:rPr>
          <w:rFonts w:asciiTheme="minorHAnsi" w:hAnsiTheme="minorHAnsi"/>
          <w:kern w:val="1"/>
          <w:sz w:val="22"/>
          <w:szCs w:val="22"/>
        </w:rPr>
      </w:pPr>
      <w:r w:rsidRPr="00BC4CF6">
        <w:rPr>
          <w:rFonts w:asciiTheme="minorHAnsi" w:hAnsiTheme="minorHAnsi"/>
          <w:kern w:val="1"/>
          <w:sz w:val="22"/>
          <w:szCs w:val="22"/>
        </w:rPr>
        <w:t>pomoc de minimis (w oparciu o rozporządzenie Ministra Infrastruktury i Rozwoju z dnia 19 marca 2015 r. w sprawie udzielania pomocy de minimis w ramach regionalnych programów operacyjnych na lata 2014–2020).</w:t>
      </w:r>
    </w:p>
    <w:p w:rsidR="005F2855" w:rsidRPr="005F2855" w:rsidRDefault="005F2855" w:rsidP="00B87D38">
      <w:pPr>
        <w:spacing w:line="276" w:lineRule="auto"/>
        <w:jc w:val="both"/>
        <w:rPr>
          <w:rFonts w:asciiTheme="minorHAnsi" w:hAnsiTheme="minorHAnsi"/>
          <w:kern w:val="1"/>
          <w:sz w:val="22"/>
          <w:szCs w:val="22"/>
        </w:rPr>
      </w:pPr>
      <w:r w:rsidRPr="005F2855">
        <w:rPr>
          <w:rFonts w:asciiTheme="minorHAnsi" w:hAnsiTheme="minorHAnsi"/>
          <w:kern w:val="1"/>
          <w:sz w:val="22"/>
          <w:szCs w:val="22"/>
        </w:rPr>
        <w:t>Możliwe jest łączenie w projekcie ww. rodzajów pomocy publicznej.</w:t>
      </w:r>
    </w:p>
    <w:p w:rsidR="005F2855" w:rsidRPr="005F2855" w:rsidRDefault="005F2855" w:rsidP="00B87D38">
      <w:pPr>
        <w:spacing w:line="276" w:lineRule="auto"/>
        <w:jc w:val="both"/>
        <w:rPr>
          <w:rFonts w:asciiTheme="minorHAnsi" w:hAnsiTheme="minorHAnsi"/>
          <w:kern w:val="1"/>
          <w:sz w:val="22"/>
          <w:szCs w:val="22"/>
        </w:rPr>
      </w:pPr>
      <w:r w:rsidRPr="005F2855">
        <w:rPr>
          <w:rFonts w:asciiTheme="minorHAnsi" w:hAnsiTheme="minorHAnsi"/>
          <w:kern w:val="1"/>
          <w:sz w:val="22"/>
          <w:szCs w:val="22"/>
        </w:rPr>
        <w:t>Wsparcie udzielane konsorcjantom będącym jednostkami naukowymi na realizację prac rozwojowych w ramach projektu nie stanowi pomocy publicznej w przypadku, gdy projekt jest realizowany w ramach ich działalności niegospodarczej .</w:t>
      </w:r>
    </w:p>
    <w:p w:rsidR="003D45F6" w:rsidRPr="003D45F6" w:rsidRDefault="003D45F6" w:rsidP="00B87D38">
      <w:pPr>
        <w:spacing w:line="276" w:lineRule="auto"/>
        <w:rPr>
          <w:rFonts w:asciiTheme="minorHAnsi" w:hAnsiTheme="minorHAnsi"/>
          <w:sz w:val="22"/>
          <w:szCs w:val="22"/>
        </w:rPr>
      </w:pPr>
    </w:p>
    <w:p w:rsidR="003D45F6" w:rsidRPr="003D45F6" w:rsidRDefault="003D45F6" w:rsidP="00B87D38">
      <w:pPr>
        <w:spacing w:line="276" w:lineRule="auto"/>
        <w:rPr>
          <w:rFonts w:asciiTheme="minorHAnsi" w:hAnsiTheme="minorHAnsi"/>
          <w:sz w:val="22"/>
          <w:szCs w:val="22"/>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sz w:val="22"/>
          <w:szCs w:val="22"/>
        </w:rPr>
      </w:pPr>
      <w:r w:rsidRPr="003D45F6">
        <w:rPr>
          <w:rFonts w:asciiTheme="minorHAnsi" w:hAnsiTheme="minorHAnsi" w:cs="Calibri"/>
          <w:b/>
          <w:bCs/>
          <w:sz w:val="22"/>
          <w:szCs w:val="22"/>
        </w:rPr>
        <w:t>Rodzaj podmiotów, które mogą ubiegać się o dofinansowanie</w:t>
      </w:r>
    </w:p>
    <w:p w:rsidR="00EA6A3E" w:rsidRDefault="00EA6A3E" w:rsidP="00B87D38">
      <w:pPr>
        <w:autoSpaceDE w:val="0"/>
        <w:autoSpaceDN w:val="0"/>
        <w:adjustRightInd w:val="0"/>
        <w:spacing w:line="276" w:lineRule="auto"/>
        <w:contextualSpacing/>
        <w:jc w:val="both"/>
        <w:rPr>
          <w:rFonts w:asciiTheme="minorHAnsi" w:eastAsia="Calibri" w:hAnsiTheme="minorHAnsi"/>
          <w:sz w:val="22"/>
          <w:szCs w:val="22"/>
          <w:lang w:eastAsia="en-US"/>
        </w:rPr>
      </w:pPr>
    </w:p>
    <w:p w:rsidR="004A3D74" w:rsidRPr="004A3D74" w:rsidRDefault="004A3D74" w:rsidP="00B87D38">
      <w:pPr>
        <w:autoSpaceDE w:val="0"/>
        <w:autoSpaceDN w:val="0"/>
        <w:adjustRightInd w:val="0"/>
        <w:spacing w:line="276" w:lineRule="auto"/>
        <w:contextualSpacing/>
        <w:jc w:val="both"/>
        <w:rPr>
          <w:rFonts w:asciiTheme="minorHAnsi" w:eastAsia="Calibri" w:hAnsiTheme="minorHAnsi"/>
          <w:sz w:val="22"/>
          <w:szCs w:val="22"/>
          <w:lang w:eastAsia="en-US"/>
        </w:rPr>
      </w:pPr>
      <w:r w:rsidRPr="004A3D74">
        <w:rPr>
          <w:rFonts w:asciiTheme="minorHAnsi" w:eastAsia="Calibri" w:hAnsiTheme="minorHAnsi"/>
          <w:sz w:val="22"/>
          <w:szCs w:val="22"/>
          <w:lang w:eastAsia="en-US"/>
        </w:rPr>
        <w:t>O dofinansowanie w ramach konkursu mogą ubiegać się następujące typy beneficjentów:</w:t>
      </w:r>
    </w:p>
    <w:p w:rsidR="004A3D74" w:rsidRPr="004A3D74" w:rsidRDefault="004A3D74" w:rsidP="00B87D38">
      <w:pPr>
        <w:autoSpaceDE w:val="0"/>
        <w:autoSpaceDN w:val="0"/>
        <w:adjustRightInd w:val="0"/>
        <w:spacing w:line="276" w:lineRule="auto"/>
        <w:contextualSpacing/>
        <w:jc w:val="both"/>
        <w:rPr>
          <w:rFonts w:asciiTheme="minorHAnsi" w:eastAsia="Calibri" w:hAnsiTheme="minorHAnsi"/>
          <w:sz w:val="22"/>
          <w:szCs w:val="22"/>
          <w:lang w:eastAsia="en-US"/>
        </w:rPr>
      </w:pPr>
    </w:p>
    <w:p w:rsidR="004A3D74" w:rsidRPr="004A3D74" w:rsidRDefault="004A3D74" w:rsidP="00B87D38">
      <w:pPr>
        <w:numPr>
          <w:ilvl w:val="0"/>
          <w:numId w:val="3"/>
        </w:numPr>
        <w:autoSpaceDE w:val="0"/>
        <w:autoSpaceDN w:val="0"/>
        <w:adjustRightInd w:val="0"/>
        <w:spacing w:line="276" w:lineRule="auto"/>
        <w:ind w:left="318" w:hanging="318"/>
        <w:contextualSpacing/>
        <w:jc w:val="both"/>
        <w:rPr>
          <w:rFonts w:ascii="Calibri" w:eastAsia="Calibri" w:hAnsi="Calibri"/>
          <w:b/>
          <w:sz w:val="22"/>
          <w:szCs w:val="22"/>
          <w:lang w:eastAsia="en-US"/>
        </w:rPr>
      </w:pPr>
      <w:r w:rsidRPr="004A3D74">
        <w:rPr>
          <w:rFonts w:asciiTheme="minorHAnsi" w:eastAsia="Calibri" w:hAnsiTheme="minorHAnsi"/>
          <w:b/>
          <w:sz w:val="22"/>
          <w:szCs w:val="22"/>
          <w:lang w:eastAsia="en-US"/>
        </w:rPr>
        <w:t>przedsiębiorcy</w:t>
      </w:r>
      <w:r w:rsidRPr="004A3D74">
        <w:rPr>
          <w:rFonts w:asciiTheme="minorHAnsi" w:eastAsia="Calibri" w:hAnsiTheme="minorHAnsi"/>
          <w:b/>
          <w:sz w:val="22"/>
          <w:szCs w:val="22"/>
          <w:vertAlign w:val="superscript"/>
          <w:lang w:eastAsia="en-US"/>
        </w:rPr>
        <w:footnoteReference w:id="4"/>
      </w:r>
      <w:r w:rsidRPr="004A3D74">
        <w:rPr>
          <w:rFonts w:asciiTheme="minorHAnsi" w:eastAsia="Calibri" w:hAnsiTheme="minorHAnsi"/>
          <w:b/>
          <w:sz w:val="22"/>
          <w:szCs w:val="22"/>
          <w:lang w:eastAsia="en-US"/>
        </w:rPr>
        <w:t xml:space="preserve"> (w tym przedsiębiorcy typu spin off)</w:t>
      </w:r>
      <w:r w:rsidRPr="004A3D74">
        <w:rPr>
          <w:rFonts w:ascii="Calibri" w:eastAsia="Calibri" w:hAnsi="Calibri"/>
          <w:b/>
          <w:sz w:val="22"/>
          <w:szCs w:val="22"/>
          <w:lang w:eastAsia="en-US"/>
        </w:rPr>
        <w:t xml:space="preserve"> - </w:t>
      </w:r>
      <w:r w:rsidRPr="004A3D74">
        <w:rPr>
          <w:rFonts w:ascii="Calibri" w:eastAsia="Calibri" w:hAnsi="Calibri"/>
          <w:sz w:val="22"/>
          <w:szCs w:val="22"/>
          <w:lang w:eastAsia="en-US"/>
        </w:rPr>
        <w:t xml:space="preserve">zgodnie z definicją w art. 1 zał. nr I do rozporządzenia 651/2014. </w:t>
      </w:r>
    </w:p>
    <w:p w:rsidR="004A3D74" w:rsidRPr="004A3D74" w:rsidRDefault="004A3D74" w:rsidP="00B87D38">
      <w:pPr>
        <w:numPr>
          <w:ilvl w:val="0"/>
          <w:numId w:val="3"/>
        </w:numPr>
        <w:autoSpaceDE w:val="0"/>
        <w:autoSpaceDN w:val="0"/>
        <w:adjustRightInd w:val="0"/>
        <w:spacing w:line="276" w:lineRule="auto"/>
        <w:ind w:left="318" w:hanging="318"/>
        <w:contextualSpacing/>
        <w:jc w:val="both"/>
        <w:rPr>
          <w:rFonts w:ascii="Calibri" w:eastAsia="Calibri" w:hAnsi="Calibri"/>
          <w:b/>
          <w:sz w:val="22"/>
          <w:szCs w:val="22"/>
          <w:lang w:eastAsia="en-US"/>
        </w:rPr>
      </w:pPr>
      <w:r w:rsidRPr="004A3D74">
        <w:rPr>
          <w:rFonts w:asciiTheme="minorHAnsi" w:eastAsiaTheme="minorHAnsi" w:hAnsiTheme="minorHAnsi" w:cstheme="minorBidi"/>
          <w:b/>
          <w:sz w:val="22"/>
          <w:szCs w:val="22"/>
          <w:lang w:eastAsia="en-US"/>
        </w:rPr>
        <w:t>konsorcja przedsiębiorstw z IOB, w tym organizacjami pozarządowymi</w:t>
      </w:r>
      <w:r w:rsidRPr="004A3D74">
        <w:rPr>
          <w:rFonts w:asciiTheme="minorHAnsi" w:eastAsiaTheme="minorHAnsi" w:hAnsiTheme="minorHAnsi" w:cstheme="minorBidi"/>
          <w:sz w:val="22"/>
          <w:szCs w:val="22"/>
          <w:lang w:eastAsia="en-US"/>
        </w:rPr>
        <w:t>.</w:t>
      </w:r>
    </w:p>
    <w:p w:rsidR="002876B4" w:rsidRDefault="004A3D74" w:rsidP="00B87D38">
      <w:pPr>
        <w:numPr>
          <w:ilvl w:val="0"/>
          <w:numId w:val="3"/>
        </w:numPr>
        <w:autoSpaceDE w:val="0"/>
        <w:autoSpaceDN w:val="0"/>
        <w:adjustRightInd w:val="0"/>
        <w:spacing w:line="276" w:lineRule="auto"/>
        <w:ind w:left="318" w:hanging="318"/>
        <w:contextualSpacing/>
        <w:jc w:val="both"/>
        <w:rPr>
          <w:rFonts w:ascii="Calibri" w:eastAsia="Calibri" w:hAnsi="Calibri"/>
          <w:b/>
          <w:sz w:val="22"/>
          <w:szCs w:val="22"/>
          <w:lang w:eastAsia="en-US"/>
        </w:rPr>
      </w:pPr>
      <w:r w:rsidRPr="004A3D74">
        <w:rPr>
          <w:rFonts w:asciiTheme="minorHAnsi" w:eastAsiaTheme="minorHAnsi" w:hAnsiTheme="minorHAnsi" w:cstheme="minorBidi"/>
          <w:b/>
          <w:sz w:val="22"/>
          <w:szCs w:val="22"/>
          <w:lang w:eastAsia="en-US"/>
        </w:rPr>
        <w:t>konsorcja przedsiębiorstw z jednostkami naukowymi</w:t>
      </w:r>
      <w:r w:rsidR="00B118F4">
        <w:rPr>
          <w:rStyle w:val="FootnoteReference"/>
          <w:rFonts w:asciiTheme="minorHAnsi" w:eastAsiaTheme="minorHAnsi" w:hAnsiTheme="minorHAnsi" w:cstheme="minorBidi"/>
          <w:b/>
          <w:sz w:val="22"/>
          <w:szCs w:val="22"/>
          <w:lang w:eastAsia="en-US"/>
        </w:rPr>
        <w:footnoteReference w:id="5"/>
      </w:r>
      <w:r w:rsidRPr="004A3D74">
        <w:rPr>
          <w:rFonts w:asciiTheme="minorHAnsi" w:eastAsiaTheme="minorHAnsi" w:hAnsiTheme="minorHAnsi" w:cstheme="minorBidi"/>
          <w:b/>
          <w:sz w:val="22"/>
          <w:szCs w:val="22"/>
          <w:lang w:eastAsia="en-US"/>
        </w:rPr>
        <w:t>, uczelniami/szkołami wyższymi lub podmiotami leczniczymi, bądź ze spółkami celowymi tworzonymi przez te podmioty.</w:t>
      </w:r>
    </w:p>
    <w:p w:rsidR="00EA6A3E" w:rsidRPr="00EA6A3E" w:rsidRDefault="00EA6A3E" w:rsidP="00B87D38">
      <w:pPr>
        <w:autoSpaceDE w:val="0"/>
        <w:autoSpaceDN w:val="0"/>
        <w:adjustRightInd w:val="0"/>
        <w:spacing w:line="276" w:lineRule="auto"/>
        <w:ind w:left="318"/>
        <w:contextualSpacing/>
        <w:jc w:val="both"/>
        <w:rPr>
          <w:rFonts w:ascii="Calibri" w:eastAsia="Calibri" w:hAnsi="Calibri"/>
          <w:b/>
          <w:sz w:val="22"/>
          <w:szCs w:val="22"/>
          <w:lang w:eastAsia="en-US"/>
        </w:rPr>
      </w:pPr>
    </w:p>
    <w:p w:rsidR="002876B4" w:rsidRPr="003D45F6" w:rsidRDefault="002876B4" w:rsidP="00B87D38">
      <w:pPr>
        <w:spacing w:line="276" w:lineRule="auto"/>
        <w:rPr>
          <w:rFonts w:asciiTheme="minorHAnsi" w:hAnsiTheme="minorHAnsi" w:cs="Calibri"/>
          <w:sz w:val="22"/>
          <w:szCs w:val="22"/>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Środki przeznaczone na dofinansowanie projektów</w:t>
      </w:r>
    </w:p>
    <w:p w:rsidR="00F2790E" w:rsidRPr="003D45F6" w:rsidRDefault="00F2790E" w:rsidP="00B87D38">
      <w:pPr>
        <w:spacing w:line="276" w:lineRule="auto"/>
        <w:rPr>
          <w:rFonts w:asciiTheme="minorHAnsi" w:hAnsiTheme="minorHAnsi"/>
          <w:sz w:val="22"/>
          <w:szCs w:val="22"/>
        </w:rPr>
      </w:pPr>
    </w:p>
    <w:p w:rsidR="00793877" w:rsidRPr="003D45F6" w:rsidRDefault="00793877" w:rsidP="00B87D38">
      <w:pPr>
        <w:pStyle w:val="Default"/>
        <w:spacing w:line="276" w:lineRule="auto"/>
        <w:jc w:val="both"/>
        <w:rPr>
          <w:rFonts w:asciiTheme="minorHAnsi" w:eastAsia="Calibri" w:hAnsiTheme="minorHAnsi"/>
          <w:b/>
          <w:color w:val="auto"/>
          <w:sz w:val="22"/>
          <w:szCs w:val="22"/>
        </w:rPr>
      </w:pPr>
      <w:r w:rsidRPr="0008346C">
        <w:rPr>
          <w:rFonts w:asciiTheme="minorHAnsi" w:hAnsiTheme="minorHAnsi" w:cs="Calibri"/>
          <w:color w:val="auto"/>
          <w:sz w:val="22"/>
          <w:szCs w:val="22"/>
        </w:rPr>
        <w:t xml:space="preserve">Kwota przeznaczona na dofinansowanie projektów w ogłoszonym naborze (alokacja) wynosi: </w:t>
      </w:r>
      <w:r w:rsidR="001F08F5" w:rsidRPr="0008346C">
        <w:rPr>
          <w:rFonts w:asciiTheme="minorHAnsi" w:hAnsiTheme="minorHAnsi" w:cs="Calibri"/>
          <w:color w:val="auto"/>
          <w:sz w:val="22"/>
          <w:szCs w:val="22"/>
        </w:rPr>
        <w:br/>
      </w:r>
      <w:r w:rsidRPr="0008346C">
        <w:rPr>
          <w:rFonts w:asciiTheme="minorHAnsi" w:hAnsiTheme="minorHAnsi" w:cs="Calibri"/>
          <w:color w:val="auto"/>
          <w:sz w:val="22"/>
          <w:szCs w:val="22"/>
        </w:rPr>
        <w:t>W ramach Schematu 1.</w:t>
      </w:r>
      <w:r w:rsidR="004A3D74" w:rsidRPr="0008346C">
        <w:rPr>
          <w:rFonts w:asciiTheme="minorHAnsi" w:hAnsiTheme="minorHAnsi" w:cs="Calibri"/>
          <w:color w:val="auto"/>
          <w:sz w:val="22"/>
          <w:szCs w:val="22"/>
        </w:rPr>
        <w:t>2</w:t>
      </w:r>
      <w:r w:rsidR="00E023F8" w:rsidRPr="0008346C">
        <w:rPr>
          <w:rFonts w:asciiTheme="minorHAnsi" w:hAnsiTheme="minorHAnsi" w:cs="Calibri"/>
          <w:color w:val="auto"/>
          <w:sz w:val="22"/>
          <w:szCs w:val="22"/>
        </w:rPr>
        <w:t xml:space="preserve"> </w:t>
      </w:r>
      <w:r w:rsidR="004A3D74" w:rsidRPr="0008346C">
        <w:rPr>
          <w:rFonts w:asciiTheme="minorHAnsi" w:hAnsiTheme="minorHAnsi" w:cs="Calibri"/>
          <w:color w:val="auto"/>
          <w:sz w:val="22"/>
          <w:szCs w:val="22"/>
        </w:rPr>
        <w:t>A</w:t>
      </w:r>
      <w:r w:rsidRPr="0008346C">
        <w:rPr>
          <w:rFonts w:asciiTheme="minorHAnsi" w:hAnsiTheme="minorHAnsi" w:cs="Calibri"/>
          <w:color w:val="auto"/>
          <w:sz w:val="22"/>
          <w:szCs w:val="22"/>
        </w:rPr>
        <w:t xml:space="preserve"> </w:t>
      </w:r>
      <w:r w:rsidR="00B26E6E" w:rsidRPr="0008346C">
        <w:rPr>
          <w:rFonts w:asciiTheme="minorHAnsi" w:hAnsiTheme="minorHAnsi" w:cs="Calibri"/>
          <w:color w:val="auto"/>
          <w:sz w:val="22"/>
          <w:szCs w:val="22"/>
        </w:rPr>
        <w:t>–</w:t>
      </w:r>
      <w:r w:rsidRPr="0008346C">
        <w:rPr>
          <w:rFonts w:asciiTheme="minorHAnsi" w:hAnsiTheme="minorHAnsi" w:cs="Calibri"/>
          <w:color w:val="auto"/>
          <w:sz w:val="22"/>
          <w:szCs w:val="22"/>
        </w:rPr>
        <w:t xml:space="preserve"> </w:t>
      </w:r>
      <w:r w:rsidR="0069798F">
        <w:rPr>
          <w:rFonts w:asciiTheme="minorHAnsi" w:hAnsiTheme="minorHAnsi" w:cs="Calibri"/>
          <w:color w:val="auto"/>
          <w:sz w:val="22"/>
          <w:szCs w:val="22"/>
        </w:rPr>
        <w:t>23 300 000,00</w:t>
      </w:r>
      <w:r w:rsidR="00D168EB">
        <w:rPr>
          <w:rFonts w:asciiTheme="minorHAnsi" w:hAnsiTheme="minorHAnsi" w:cs="Calibri"/>
          <w:color w:val="auto"/>
          <w:sz w:val="22"/>
          <w:szCs w:val="22"/>
        </w:rPr>
        <w:t>*</w:t>
      </w:r>
      <w:r w:rsidR="0069798F">
        <w:rPr>
          <w:rFonts w:asciiTheme="minorHAnsi" w:hAnsiTheme="minorHAnsi" w:cs="Calibri"/>
          <w:color w:val="auto"/>
          <w:sz w:val="22"/>
          <w:szCs w:val="22"/>
        </w:rPr>
        <w:t xml:space="preserve"> </w:t>
      </w:r>
      <w:r w:rsidR="005F2855">
        <w:rPr>
          <w:rFonts w:asciiTheme="minorHAnsi" w:eastAsia="Calibri" w:hAnsiTheme="minorHAnsi"/>
          <w:b/>
          <w:color w:val="auto"/>
          <w:sz w:val="22"/>
          <w:szCs w:val="22"/>
        </w:rPr>
        <w:t xml:space="preserve"> EUR</w:t>
      </w:r>
      <w:r w:rsidRPr="0008346C">
        <w:rPr>
          <w:rFonts w:asciiTheme="minorHAnsi" w:eastAsia="Calibri" w:hAnsiTheme="minorHAnsi"/>
          <w:b/>
          <w:color w:val="auto"/>
          <w:sz w:val="22"/>
          <w:szCs w:val="22"/>
        </w:rPr>
        <w:t xml:space="preserve">. </w:t>
      </w:r>
      <w:r w:rsidRPr="0008346C">
        <w:rPr>
          <w:rFonts w:asciiTheme="minorHAnsi" w:hAnsiTheme="minorHAnsi" w:cs="Calibri"/>
          <w:color w:val="auto"/>
          <w:sz w:val="22"/>
          <w:szCs w:val="22"/>
        </w:rPr>
        <w:t xml:space="preserve">Po przeliczeniu wg kursu </w:t>
      </w:r>
      <w:r w:rsidRPr="0008346C">
        <w:rPr>
          <w:rFonts w:asciiTheme="minorHAnsi" w:hAnsiTheme="minorHAnsi" w:cs="Calibri"/>
          <w:b/>
          <w:color w:val="auto"/>
          <w:sz w:val="22"/>
          <w:szCs w:val="22"/>
        </w:rPr>
        <w:t>1 Euro =</w:t>
      </w:r>
      <w:r w:rsidR="001F08F5" w:rsidRPr="0008346C">
        <w:rPr>
          <w:rFonts w:asciiTheme="minorHAnsi" w:hAnsiTheme="minorHAnsi" w:cs="Calibri"/>
          <w:b/>
          <w:color w:val="auto"/>
          <w:sz w:val="22"/>
          <w:szCs w:val="22"/>
        </w:rPr>
        <w:t xml:space="preserve"> </w:t>
      </w:r>
      <w:r w:rsidR="001E1839">
        <w:rPr>
          <w:rFonts w:ascii="Calibri" w:hAnsi="Calibri"/>
          <w:b/>
          <w:bCs/>
          <w:sz w:val="22"/>
          <w:szCs w:val="22"/>
          <w:shd w:val="clear" w:color="auto" w:fill="FFFFFF"/>
        </w:rPr>
        <w:t xml:space="preserve"> </w:t>
      </w:r>
      <w:r w:rsidR="00303BBA">
        <w:rPr>
          <w:rFonts w:ascii="Calibri" w:hAnsi="Calibri"/>
          <w:b/>
          <w:bCs/>
          <w:sz w:val="22"/>
          <w:szCs w:val="22"/>
          <w:shd w:val="clear" w:color="auto" w:fill="FFFFFF"/>
        </w:rPr>
        <w:t xml:space="preserve">4,3212 </w:t>
      </w:r>
      <w:r w:rsidR="001E1839">
        <w:rPr>
          <w:rFonts w:ascii="Calibri" w:hAnsi="Calibri"/>
          <w:b/>
          <w:bCs/>
          <w:sz w:val="22"/>
          <w:szCs w:val="22"/>
          <w:shd w:val="clear" w:color="auto" w:fill="FFFFFF"/>
        </w:rPr>
        <w:t>PLN</w:t>
      </w:r>
      <w:r w:rsidR="001E1839" w:rsidRPr="0008346C">
        <w:rPr>
          <w:rFonts w:asciiTheme="minorHAnsi" w:hAnsiTheme="minorHAnsi" w:cs="Arial"/>
          <w:b/>
          <w:color w:val="auto"/>
          <w:sz w:val="20"/>
          <w:szCs w:val="22"/>
          <w:vertAlign w:val="superscript"/>
        </w:rPr>
        <w:t>*</w:t>
      </w:r>
      <w:r w:rsidR="00D168EB">
        <w:rPr>
          <w:rFonts w:asciiTheme="minorHAnsi" w:hAnsiTheme="minorHAnsi" w:cs="Arial"/>
          <w:b/>
          <w:color w:val="auto"/>
          <w:sz w:val="20"/>
          <w:szCs w:val="22"/>
          <w:vertAlign w:val="superscript"/>
        </w:rPr>
        <w:t>*</w:t>
      </w:r>
      <w:r w:rsidR="001E1839" w:rsidRPr="0008346C">
        <w:rPr>
          <w:rFonts w:asciiTheme="minorHAnsi" w:hAnsiTheme="minorHAnsi" w:cs="Arial"/>
          <w:b/>
          <w:color w:val="auto"/>
          <w:sz w:val="22"/>
          <w:szCs w:val="22"/>
        </w:rPr>
        <w:t xml:space="preserve"> </w:t>
      </w:r>
      <w:r w:rsidRPr="0008346C">
        <w:rPr>
          <w:rFonts w:asciiTheme="minorHAnsi" w:hAnsiTheme="minorHAnsi" w:cs="Calibri"/>
          <w:color w:val="auto"/>
          <w:sz w:val="22"/>
          <w:szCs w:val="22"/>
        </w:rPr>
        <w:t xml:space="preserve">(kurs według Europejskiego Banku Centralnego z przedostatniego dnia roboczego miesiąca poprzedzającego miesiąc ogłoszenia tj. z dnia </w:t>
      </w:r>
      <w:r w:rsidR="001E1839">
        <w:rPr>
          <w:rFonts w:asciiTheme="minorHAnsi" w:hAnsiTheme="minorHAnsi" w:cs="Calibri"/>
          <w:color w:val="auto"/>
          <w:sz w:val="22"/>
          <w:szCs w:val="22"/>
        </w:rPr>
        <w:t xml:space="preserve"> </w:t>
      </w:r>
      <w:r w:rsidR="00303BBA">
        <w:rPr>
          <w:rFonts w:asciiTheme="minorHAnsi" w:hAnsiTheme="minorHAnsi" w:cs="Calibri"/>
          <w:color w:val="auto"/>
          <w:sz w:val="22"/>
          <w:szCs w:val="22"/>
        </w:rPr>
        <w:t xml:space="preserve">28 listopada 2019 </w:t>
      </w:r>
      <w:r w:rsidR="00262F2C">
        <w:rPr>
          <w:rFonts w:asciiTheme="minorHAnsi" w:hAnsiTheme="minorHAnsi" w:cs="Calibri"/>
          <w:color w:val="auto"/>
          <w:sz w:val="22"/>
          <w:szCs w:val="22"/>
        </w:rPr>
        <w:t xml:space="preserve">r.) alokacja w PLN wynosi </w:t>
      </w:r>
      <w:r w:rsidR="00303BBA">
        <w:rPr>
          <w:rFonts w:ascii="Calibri" w:hAnsi="Calibri"/>
          <w:b/>
          <w:bCs/>
          <w:sz w:val="22"/>
          <w:szCs w:val="22"/>
          <w:shd w:val="clear" w:color="auto" w:fill="FFFFFF"/>
        </w:rPr>
        <w:t xml:space="preserve">100 683 960,00 </w:t>
      </w:r>
      <w:r w:rsidRPr="0008346C">
        <w:rPr>
          <w:rFonts w:asciiTheme="minorHAnsi" w:hAnsiTheme="minorHAnsi" w:cs="Calibri"/>
          <w:b/>
          <w:color w:val="auto"/>
          <w:sz w:val="22"/>
          <w:szCs w:val="22"/>
        </w:rPr>
        <w:t>PLN.</w:t>
      </w:r>
    </w:p>
    <w:p w:rsidR="005F36A4" w:rsidRDefault="005F36A4" w:rsidP="00B87D38">
      <w:pPr>
        <w:pStyle w:val="Default"/>
        <w:spacing w:line="276" w:lineRule="auto"/>
        <w:rPr>
          <w:rFonts w:asciiTheme="minorHAnsi" w:hAnsiTheme="minorHAnsi" w:cs="Calibri"/>
          <w:b/>
          <w:color w:val="auto"/>
          <w:sz w:val="22"/>
          <w:szCs w:val="22"/>
        </w:rPr>
      </w:pPr>
    </w:p>
    <w:p w:rsidR="00303BBA" w:rsidRPr="00D168EB" w:rsidRDefault="00D168EB" w:rsidP="00B87D38">
      <w:pPr>
        <w:pStyle w:val="Default"/>
        <w:spacing w:line="276" w:lineRule="auto"/>
        <w:rPr>
          <w:rFonts w:asciiTheme="minorHAnsi" w:hAnsiTheme="minorHAnsi" w:cs="Calibri"/>
          <w:sz w:val="18"/>
          <w:szCs w:val="18"/>
        </w:rPr>
      </w:pPr>
      <w:r w:rsidRPr="00D168EB">
        <w:rPr>
          <w:rFonts w:asciiTheme="minorHAnsi" w:hAnsiTheme="minorHAnsi" w:cs="Calibri"/>
          <w:sz w:val="18"/>
          <w:szCs w:val="18"/>
        </w:rPr>
        <w:t>* w tym zabezpiecza się na procedurę odwoławczą 15% kwoty przeznaczonej na konkurs</w:t>
      </w:r>
    </w:p>
    <w:p w:rsidR="00D9562B" w:rsidRDefault="002E3D7F" w:rsidP="00B87D38">
      <w:pPr>
        <w:autoSpaceDE w:val="0"/>
        <w:spacing w:line="276" w:lineRule="auto"/>
        <w:contextualSpacing/>
        <w:jc w:val="both"/>
        <w:rPr>
          <w:rFonts w:asciiTheme="minorHAnsi" w:hAnsiTheme="minorHAnsi"/>
          <w:sz w:val="22"/>
          <w:szCs w:val="22"/>
        </w:rPr>
      </w:pPr>
      <w:r w:rsidRPr="003D45F6">
        <w:rPr>
          <w:rFonts w:asciiTheme="minorHAnsi" w:hAnsiTheme="minorHAnsi"/>
          <w:sz w:val="18"/>
          <w:szCs w:val="18"/>
        </w:rPr>
        <w:lastRenderedPageBreak/>
        <w:t>*</w:t>
      </w:r>
      <w:r w:rsidR="00D168EB">
        <w:rPr>
          <w:rFonts w:asciiTheme="minorHAnsi" w:hAnsiTheme="minorHAnsi"/>
          <w:sz w:val="18"/>
          <w:szCs w:val="18"/>
        </w:rPr>
        <w:t xml:space="preserve">* </w:t>
      </w:r>
      <w:r w:rsidR="00D168EB" w:rsidRPr="00D168EB">
        <w:rPr>
          <w:rFonts w:asciiTheme="minorHAnsi" w:hAnsiTheme="minorHAnsi"/>
          <w:sz w:val="18"/>
          <w:szCs w:val="18"/>
        </w:rPr>
        <w:t xml:space="preserve">Alokacja przeliczona po kursie Europejskiego Banku Centralnego (EBC) obowiązującym w listopadzie 2019 r. </w:t>
      </w:r>
      <w:r w:rsidR="00983038" w:rsidRPr="003D45F6">
        <w:rPr>
          <w:rFonts w:asciiTheme="minorHAnsi" w:hAnsiTheme="minorHAnsi"/>
          <w:sz w:val="18"/>
          <w:szCs w:val="18"/>
        </w:rPr>
        <w:t>Ze względu na kurs EUR limit dostępnych środków może ulec zmianie. Z tego powodu dokładna kwota dofinansowania zostanie określona na etapie rozstrzygnięcia konkursu</w:t>
      </w:r>
      <w:r w:rsidR="00983038" w:rsidRPr="003D45F6">
        <w:rPr>
          <w:rFonts w:asciiTheme="minorHAnsi" w:hAnsiTheme="minorHAnsi"/>
          <w:sz w:val="22"/>
          <w:szCs w:val="22"/>
        </w:rPr>
        <w:t>.</w:t>
      </w:r>
    </w:p>
    <w:p w:rsidR="00B87D38" w:rsidRDefault="00B87D38" w:rsidP="00B87D38">
      <w:pPr>
        <w:pStyle w:val="Default"/>
        <w:spacing w:line="276" w:lineRule="auto"/>
        <w:jc w:val="both"/>
        <w:rPr>
          <w:rFonts w:ascii="Calibri" w:hAnsi="Calibri"/>
          <w:color w:val="auto"/>
          <w:sz w:val="22"/>
          <w:szCs w:val="22"/>
        </w:rPr>
      </w:pPr>
    </w:p>
    <w:p w:rsidR="007A55BA" w:rsidRPr="00ED0BF4" w:rsidRDefault="007A55BA" w:rsidP="00B87D38">
      <w:pPr>
        <w:pStyle w:val="Default"/>
        <w:spacing w:line="276" w:lineRule="auto"/>
        <w:jc w:val="both"/>
        <w:rPr>
          <w:rFonts w:ascii="Calibri" w:hAnsi="Calibri"/>
          <w:color w:val="auto"/>
          <w:sz w:val="22"/>
          <w:szCs w:val="22"/>
        </w:rPr>
      </w:pPr>
      <w:r w:rsidRPr="00ED0BF4">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rsidR="007A55BA" w:rsidRDefault="007A55BA" w:rsidP="00B87D38">
      <w:pPr>
        <w:pStyle w:val="Default"/>
        <w:spacing w:line="276" w:lineRule="auto"/>
        <w:jc w:val="both"/>
        <w:rPr>
          <w:rFonts w:ascii="Calibri" w:hAnsi="Calibri"/>
          <w:color w:val="auto"/>
          <w:sz w:val="22"/>
          <w:szCs w:val="22"/>
        </w:rPr>
      </w:pPr>
      <w:r w:rsidRPr="00ED0BF4">
        <w:rPr>
          <w:rFonts w:ascii="Calibri" w:hAnsi="Calibri"/>
          <w:color w:val="auto"/>
          <w:sz w:val="22"/>
          <w:szCs w:val="22"/>
        </w:rPr>
        <w:t>Kwota alokacji do czasu rozstrzygnięcia naborów może ulec zmniejszeniu ze względu na pozytywnie rozpatrywane protesty w ramach działania.</w:t>
      </w:r>
    </w:p>
    <w:p w:rsidR="007A55BA" w:rsidRPr="00ED0BF4" w:rsidRDefault="007A55BA" w:rsidP="00B87D38">
      <w:pPr>
        <w:pStyle w:val="Default"/>
        <w:spacing w:line="276" w:lineRule="auto"/>
        <w:jc w:val="both"/>
        <w:rPr>
          <w:rFonts w:ascii="Calibri" w:hAnsi="Calibri"/>
          <w:color w:val="auto"/>
          <w:sz w:val="22"/>
          <w:szCs w:val="22"/>
        </w:rPr>
      </w:pPr>
    </w:p>
    <w:p w:rsidR="00D168EB" w:rsidRPr="003908F3" w:rsidRDefault="007A55BA" w:rsidP="003908F3">
      <w:pPr>
        <w:pStyle w:val="Default"/>
        <w:spacing w:line="276" w:lineRule="auto"/>
        <w:jc w:val="both"/>
        <w:rPr>
          <w:rFonts w:ascii="Calibri" w:hAnsi="Calibri"/>
          <w:color w:val="auto"/>
          <w:sz w:val="22"/>
          <w:szCs w:val="22"/>
        </w:rPr>
      </w:pPr>
      <w:r w:rsidRPr="00ED0BF4">
        <w:rPr>
          <w:rFonts w:ascii="Calibri" w:hAnsi="Calibri"/>
          <w:color w:val="auto"/>
          <w:sz w:val="22"/>
          <w:szCs w:val="22"/>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rsidR="00D168EB" w:rsidRPr="003D45F6" w:rsidRDefault="00D168EB" w:rsidP="00B87D38">
      <w:pPr>
        <w:autoSpaceDE w:val="0"/>
        <w:spacing w:line="276" w:lineRule="auto"/>
        <w:contextualSpacing/>
        <w:jc w:val="both"/>
        <w:rPr>
          <w:rFonts w:asciiTheme="minorHAnsi" w:hAnsiTheme="minorHAnsi"/>
          <w:sz w:val="22"/>
          <w:szCs w:val="22"/>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Zasady finansowania projektu</w:t>
      </w:r>
    </w:p>
    <w:p w:rsidR="00436F1C" w:rsidRPr="003D45F6" w:rsidRDefault="00436F1C" w:rsidP="00B87D38">
      <w:pPr>
        <w:pStyle w:val="Default"/>
        <w:spacing w:line="276" w:lineRule="auto"/>
        <w:rPr>
          <w:rFonts w:asciiTheme="minorHAnsi" w:hAnsiTheme="minorHAnsi" w:cs="Arial"/>
          <w:b/>
          <w:color w:val="auto"/>
          <w:sz w:val="22"/>
          <w:szCs w:val="22"/>
          <w:u w:val="single"/>
        </w:rPr>
      </w:pPr>
    </w:p>
    <w:p w:rsidR="004A3D74" w:rsidRPr="00CD532A" w:rsidRDefault="004A3D74" w:rsidP="00B87D38">
      <w:pPr>
        <w:spacing w:line="276" w:lineRule="auto"/>
        <w:contextualSpacing/>
        <w:jc w:val="both"/>
        <w:rPr>
          <w:rFonts w:asciiTheme="minorHAnsi" w:hAnsiTheme="minorHAnsi"/>
          <w:b/>
          <w:bCs/>
        </w:rPr>
      </w:pPr>
      <w:r w:rsidRPr="00CD532A">
        <w:rPr>
          <w:rFonts w:asciiTheme="minorHAnsi" w:hAnsiTheme="minorHAnsi"/>
          <w:b/>
          <w:bCs/>
        </w:rPr>
        <w:t xml:space="preserve">Minimalna wartość </w:t>
      </w:r>
      <w:r w:rsidRPr="00CD532A">
        <w:rPr>
          <w:rFonts w:asciiTheme="minorHAnsi" w:hAnsiTheme="minorHAnsi"/>
          <w:b/>
          <w:bCs/>
          <w:shd w:val="clear" w:color="auto" w:fill="FFFFFF" w:themeFill="background1"/>
        </w:rPr>
        <w:t>wydatków kwalifikowalnych projektu wynosi 100 000 PLN</w:t>
      </w:r>
    </w:p>
    <w:p w:rsidR="004A3D74" w:rsidRPr="00CD532A" w:rsidRDefault="004A3D74" w:rsidP="00B87D38">
      <w:pPr>
        <w:spacing w:line="276" w:lineRule="auto"/>
        <w:contextualSpacing/>
        <w:jc w:val="both"/>
        <w:rPr>
          <w:rFonts w:asciiTheme="minorHAnsi" w:hAnsiTheme="minorHAnsi"/>
          <w:bCs/>
          <w:shd w:val="clear" w:color="auto" w:fill="FFFFFF" w:themeFill="background1"/>
        </w:rPr>
      </w:pPr>
      <w:r w:rsidRPr="00CD532A">
        <w:rPr>
          <w:rFonts w:asciiTheme="minorHAnsi" w:hAnsiTheme="minorHAnsi"/>
          <w:b/>
          <w:bCs/>
          <w:shd w:val="clear" w:color="auto" w:fill="FFFFFF" w:themeFill="background1"/>
        </w:rPr>
        <w:t>Maksymalna wartość wydatków kwalifikowalnych projektu</w:t>
      </w:r>
      <w:r w:rsidRPr="00CD532A">
        <w:rPr>
          <w:rFonts w:asciiTheme="minorHAnsi" w:hAnsiTheme="minorHAnsi"/>
          <w:bCs/>
          <w:shd w:val="clear" w:color="auto" w:fill="FFFFFF" w:themeFill="background1"/>
        </w:rPr>
        <w:t xml:space="preserve"> </w:t>
      </w:r>
      <w:r w:rsidR="00CD302B" w:rsidRPr="00CD532A">
        <w:rPr>
          <w:rFonts w:asciiTheme="minorHAnsi" w:hAnsiTheme="minorHAnsi"/>
          <w:b/>
          <w:bCs/>
          <w:shd w:val="clear" w:color="auto" w:fill="FFFFFF" w:themeFill="background1"/>
        </w:rPr>
        <w:t xml:space="preserve">wynosi </w:t>
      </w:r>
      <w:r w:rsidR="000D10CC" w:rsidRPr="00CD532A">
        <w:rPr>
          <w:rFonts w:asciiTheme="minorHAnsi" w:hAnsiTheme="minorHAnsi"/>
          <w:b/>
          <w:bCs/>
          <w:shd w:val="clear" w:color="auto" w:fill="FFFFFF" w:themeFill="background1"/>
        </w:rPr>
        <w:t>20</w:t>
      </w:r>
      <w:r w:rsidR="00CD302B" w:rsidRPr="00CD532A">
        <w:rPr>
          <w:rFonts w:asciiTheme="minorHAnsi" w:hAnsiTheme="minorHAnsi"/>
          <w:b/>
          <w:bCs/>
          <w:shd w:val="clear" w:color="auto" w:fill="FFFFFF" w:themeFill="background1"/>
        </w:rPr>
        <w:t> </w:t>
      </w:r>
      <w:r w:rsidR="00D94663">
        <w:rPr>
          <w:rFonts w:asciiTheme="minorHAnsi" w:hAnsiTheme="minorHAnsi"/>
          <w:b/>
          <w:bCs/>
          <w:shd w:val="clear" w:color="auto" w:fill="FFFFFF" w:themeFill="background1"/>
        </w:rPr>
        <w:t>0</w:t>
      </w:r>
      <w:r w:rsidR="00CD302B" w:rsidRPr="00CD532A">
        <w:rPr>
          <w:rFonts w:asciiTheme="minorHAnsi" w:hAnsiTheme="minorHAnsi"/>
          <w:b/>
          <w:bCs/>
          <w:shd w:val="clear" w:color="auto" w:fill="FFFFFF" w:themeFill="background1"/>
        </w:rPr>
        <w:t>00 000 PLN</w:t>
      </w:r>
    </w:p>
    <w:p w:rsidR="00E023F8" w:rsidRPr="00CD532A" w:rsidRDefault="00E023F8" w:rsidP="00B87D38">
      <w:pPr>
        <w:pStyle w:val="Default"/>
        <w:spacing w:line="276" w:lineRule="auto"/>
        <w:jc w:val="both"/>
        <w:rPr>
          <w:rFonts w:asciiTheme="minorHAnsi" w:hAnsiTheme="minorHAnsi" w:cs="Arial"/>
          <w:color w:val="auto"/>
          <w:sz w:val="22"/>
          <w:szCs w:val="22"/>
        </w:rPr>
      </w:pPr>
    </w:p>
    <w:p w:rsidR="00F76FCD" w:rsidRPr="00B46B25" w:rsidRDefault="00436F1C" w:rsidP="00B46B25">
      <w:pPr>
        <w:spacing w:line="276" w:lineRule="auto"/>
        <w:jc w:val="both"/>
        <w:rPr>
          <w:rFonts w:asciiTheme="minorHAnsi" w:hAnsiTheme="minorHAnsi" w:cs="Arial"/>
          <w:sz w:val="22"/>
          <w:szCs w:val="22"/>
        </w:rPr>
      </w:pPr>
      <w:r w:rsidRPr="00CD532A">
        <w:rPr>
          <w:rFonts w:asciiTheme="minorHAnsi" w:hAnsiTheme="minorHAnsi"/>
          <w:b/>
          <w:sz w:val="22"/>
          <w:szCs w:val="22"/>
          <w:lang w:eastAsia="en-US"/>
        </w:rPr>
        <w:t>Miejsce realizacji projektu:</w:t>
      </w:r>
      <w:r w:rsidRPr="00CD532A">
        <w:rPr>
          <w:rFonts w:asciiTheme="minorHAnsi" w:hAnsiTheme="minorHAnsi"/>
          <w:sz w:val="22"/>
          <w:szCs w:val="22"/>
          <w:lang w:eastAsia="en-US"/>
        </w:rPr>
        <w:t xml:space="preserve"> </w:t>
      </w:r>
      <w:r w:rsidRPr="00CD532A">
        <w:rPr>
          <w:rFonts w:asciiTheme="minorHAnsi" w:hAnsiTheme="minorHAnsi" w:cs="Arial"/>
          <w:sz w:val="22"/>
          <w:szCs w:val="22"/>
        </w:rPr>
        <w:t xml:space="preserve">zgodnie z </w:t>
      </w:r>
      <w:r w:rsidR="00983038" w:rsidRPr="00CD532A">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C32B63" w:rsidRPr="00CD532A">
        <w:rPr>
          <w:rFonts w:asciiTheme="minorHAnsi" w:hAnsiTheme="minorHAnsi" w:cs="Arial"/>
          <w:sz w:val="22"/>
          <w:szCs w:val="22"/>
        </w:rPr>
        <w:t>.</w:t>
      </w:r>
    </w:p>
    <w:p w:rsidR="00E023F8" w:rsidRPr="003D45F6" w:rsidRDefault="00E023F8" w:rsidP="00B87D38">
      <w:pPr>
        <w:autoSpaceDE w:val="0"/>
        <w:autoSpaceDN w:val="0"/>
        <w:spacing w:line="276" w:lineRule="auto"/>
        <w:rPr>
          <w:rFonts w:asciiTheme="minorHAnsi" w:hAnsiTheme="minorHAnsi"/>
          <w:i/>
          <w:iCs/>
          <w:sz w:val="22"/>
          <w:szCs w:val="22"/>
          <w:lang w:eastAsia="en-US"/>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 xml:space="preserve">Poziom dofinansowania projektów </w:t>
      </w:r>
    </w:p>
    <w:p w:rsidR="00F2790E" w:rsidRPr="003D45F6" w:rsidRDefault="00F2790E" w:rsidP="00B87D38">
      <w:pPr>
        <w:autoSpaceDE w:val="0"/>
        <w:spacing w:line="276" w:lineRule="auto"/>
        <w:contextualSpacing/>
        <w:rPr>
          <w:rFonts w:asciiTheme="minorHAnsi" w:hAnsiTheme="minorHAnsi" w:cs="Calibri"/>
          <w:b/>
          <w:bCs/>
          <w:sz w:val="22"/>
          <w:szCs w:val="22"/>
        </w:rPr>
      </w:pPr>
    </w:p>
    <w:p w:rsidR="004A3D74" w:rsidRDefault="00B0439A" w:rsidP="00B87D38">
      <w:pPr>
        <w:snapToGrid w:val="0"/>
        <w:spacing w:line="276" w:lineRule="auto"/>
        <w:jc w:val="both"/>
        <w:rPr>
          <w:rFonts w:asciiTheme="minorHAnsi" w:hAnsiTheme="minorHAnsi" w:cs="Arial"/>
          <w:b/>
          <w:kern w:val="1"/>
          <w:sz w:val="22"/>
          <w:szCs w:val="22"/>
          <w:lang w:eastAsia="en-US"/>
        </w:rPr>
      </w:pPr>
      <w:r w:rsidRPr="00B0439A">
        <w:rPr>
          <w:rFonts w:asciiTheme="minorHAnsi" w:hAnsiTheme="minorHAnsi" w:cs="Arial"/>
          <w:b/>
          <w:kern w:val="1"/>
          <w:sz w:val="22"/>
          <w:szCs w:val="22"/>
          <w:lang w:eastAsia="en-US"/>
        </w:rPr>
        <w:t xml:space="preserve">W przypadku wydatków objętych pomocą na badania i rozwój, zgodnie z rozporządzeniem Ministra Infrastruktury i Rozwoju z dnia 21 lipca 2015 r. w sprawie udzielania pomocy na badania podstawowe, badania przemysłowe, eksperymentalne prace rozwojowe oraz studia wykonalności </w:t>
      </w:r>
      <w:r>
        <w:rPr>
          <w:rFonts w:asciiTheme="minorHAnsi" w:hAnsiTheme="minorHAnsi" w:cs="Arial"/>
          <w:b/>
          <w:kern w:val="1"/>
          <w:sz w:val="22"/>
          <w:szCs w:val="22"/>
          <w:lang w:eastAsia="en-US"/>
        </w:rPr>
        <w:br/>
      </w:r>
      <w:r w:rsidRPr="00B0439A">
        <w:rPr>
          <w:rFonts w:asciiTheme="minorHAnsi" w:hAnsiTheme="minorHAnsi" w:cs="Arial"/>
          <w:b/>
          <w:kern w:val="1"/>
          <w:sz w:val="22"/>
          <w:szCs w:val="22"/>
          <w:lang w:eastAsia="en-US"/>
        </w:rPr>
        <w:t>w ramach regionalnych programów operacyjnych na lata 2014–2020 – zgodnie z poniższą tabelą:</w:t>
      </w:r>
    </w:p>
    <w:p w:rsidR="00D94663" w:rsidRPr="00B0439A" w:rsidRDefault="00D94663" w:rsidP="00B87D38">
      <w:pPr>
        <w:snapToGrid w:val="0"/>
        <w:spacing w:line="276" w:lineRule="auto"/>
        <w:jc w:val="both"/>
        <w:rPr>
          <w:rFonts w:asciiTheme="minorHAnsi" w:hAnsiTheme="minorHAnsi" w:cs="Arial"/>
          <w:b/>
          <w:kern w:val="1"/>
          <w:sz w:val="22"/>
          <w:szCs w:val="22"/>
          <w:lang w:eastAsia="en-US"/>
        </w:rPr>
      </w:pPr>
    </w:p>
    <w:tbl>
      <w:tblPr>
        <w:tblW w:w="8529" w:type="dxa"/>
        <w:tblInd w:w="108" w:type="dxa"/>
        <w:tblLayout w:type="fixed"/>
        <w:tblCellMar>
          <w:top w:w="15" w:type="dxa"/>
          <w:left w:w="15" w:type="dxa"/>
          <w:bottom w:w="15" w:type="dxa"/>
          <w:right w:w="15" w:type="dxa"/>
        </w:tblCellMar>
        <w:tblLook w:val="04A0"/>
      </w:tblPr>
      <w:tblGrid>
        <w:gridCol w:w="1442"/>
        <w:gridCol w:w="1701"/>
        <w:gridCol w:w="1559"/>
        <w:gridCol w:w="1843"/>
        <w:gridCol w:w="1984"/>
      </w:tblGrid>
      <w:tr w:rsidR="0069798F" w:rsidRPr="0069798F" w:rsidTr="00B66F5E">
        <w:trPr>
          <w:trHeight w:val="365"/>
        </w:trPr>
        <w:tc>
          <w:tcPr>
            <w:tcW w:w="14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rPr>
                <w:rFonts w:asciiTheme="minorHAnsi" w:hAnsiTheme="minorHAnsi"/>
                <w:sz w:val="20"/>
              </w:rPr>
            </w:pPr>
            <w:r w:rsidRPr="0069798F">
              <w:rPr>
                <w:rFonts w:asciiTheme="minorHAnsi" w:hAnsiTheme="minorHAnsi"/>
                <w:b/>
                <w:bCs/>
                <w:sz w:val="20"/>
              </w:rPr>
              <w:t>Przedsiębiorca</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b/>
                <w:bCs/>
                <w:sz w:val="20"/>
              </w:rPr>
              <w:t>Badania przemysłowe</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b/>
                <w:bCs/>
                <w:sz w:val="20"/>
              </w:rPr>
              <w:t>Prace rozwojowe (eksperymentalne)</w:t>
            </w:r>
          </w:p>
        </w:tc>
      </w:tr>
      <w:tr w:rsidR="0069798F" w:rsidRPr="0069798F" w:rsidTr="00B66F5E">
        <w:trPr>
          <w:trHeight w:val="1484"/>
        </w:trPr>
        <w:tc>
          <w:tcPr>
            <w:tcW w:w="1442" w:type="dxa"/>
            <w:vMerge/>
            <w:tcBorders>
              <w:top w:val="single" w:sz="8" w:space="0" w:color="auto"/>
              <w:left w:val="single" w:sz="8" w:space="0" w:color="auto"/>
              <w:bottom w:val="single" w:sz="8" w:space="0" w:color="auto"/>
              <w:right w:val="single" w:sz="8" w:space="0" w:color="auto"/>
            </w:tcBorders>
            <w:vAlign w:val="center"/>
            <w:hideMark/>
          </w:tcPr>
          <w:p w:rsidR="0069798F" w:rsidRPr="0069798F" w:rsidRDefault="0069798F" w:rsidP="00B87D38">
            <w:pPr>
              <w:spacing w:line="276" w:lineRule="auto"/>
              <w:rPr>
                <w:rFonts w:asciiTheme="minorHAnsi" w:hAnsiTheme="minorHAnsi"/>
                <w:sz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Maksymalne dofinansowanie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Maksymalne dofinansowanie po uwzględnieniu zwiększenia</w:t>
            </w:r>
            <w:r w:rsidRPr="0069798F">
              <w:rPr>
                <w:rFonts w:asciiTheme="minorHAnsi" w:hAnsiTheme="minorHAnsi"/>
                <w:b/>
                <w:sz w:val="20"/>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Maksymalne dofinansowanie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Maksymalne dofinansowanie po uwzględnieniu zwiększenia</w:t>
            </w:r>
            <w:r w:rsidRPr="0069798F">
              <w:rPr>
                <w:rFonts w:asciiTheme="minorHAnsi" w:hAnsiTheme="minorHAnsi"/>
                <w:b/>
                <w:sz w:val="20"/>
              </w:rPr>
              <w:t>*</w:t>
            </w:r>
          </w:p>
        </w:tc>
      </w:tr>
      <w:tr w:rsidR="0069798F" w:rsidRPr="0069798F" w:rsidTr="00B66F5E">
        <w:trPr>
          <w:trHeight w:val="257"/>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rPr>
                <w:rFonts w:asciiTheme="minorHAnsi" w:hAnsiTheme="minorHAnsi"/>
                <w:sz w:val="20"/>
              </w:rPr>
            </w:pPr>
            <w:r w:rsidRPr="0069798F">
              <w:rPr>
                <w:rFonts w:asciiTheme="minorHAnsi" w:hAnsiTheme="minorHAnsi"/>
                <w:sz w:val="20"/>
              </w:rPr>
              <w:t>Mikro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60%</w:t>
            </w:r>
          </w:p>
        </w:tc>
      </w:tr>
      <w:tr w:rsidR="0069798F" w:rsidRPr="0069798F" w:rsidTr="00B66F5E">
        <w:trPr>
          <w:trHeight w:val="365"/>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rPr>
                <w:rFonts w:asciiTheme="minorHAnsi" w:hAnsiTheme="minorHAnsi"/>
                <w:sz w:val="20"/>
              </w:rPr>
            </w:pPr>
            <w:r w:rsidRPr="0069798F">
              <w:rPr>
                <w:rFonts w:asciiTheme="minorHAnsi" w:hAnsiTheme="minorHAnsi"/>
                <w:sz w:val="20"/>
              </w:rPr>
              <w:t>Mały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60%</w:t>
            </w:r>
          </w:p>
        </w:tc>
      </w:tr>
      <w:tr w:rsidR="0069798F" w:rsidRPr="0069798F" w:rsidTr="00B66F5E">
        <w:trPr>
          <w:trHeight w:val="341"/>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rPr>
                <w:rFonts w:asciiTheme="minorHAnsi" w:hAnsiTheme="minorHAnsi"/>
                <w:sz w:val="20"/>
              </w:rPr>
            </w:pPr>
            <w:r w:rsidRPr="0069798F">
              <w:rPr>
                <w:rFonts w:asciiTheme="minorHAnsi" w:hAnsiTheme="minorHAnsi"/>
                <w:sz w:val="20"/>
              </w:rPr>
              <w:t>Średni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75%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35%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50%</w:t>
            </w:r>
          </w:p>
        </w:tc>
      </w:tr>
      <w:tr w:rsidR="0069798F" w:rsidRPr="0069798F" w:rsidTr="00B66F5E">
        <w:trPr>
          <w:trHeight w:val="388"/>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rPr>
                <w:rFonts w:asciiTheme="minorHAnsi" w:hAnsiTheme="minorHAnsi"/>
                <w:sz w:val="20"/>
              </w:rPr>
            </w:pPr>
            <w:r w:rsidRPr="0069798F">
              <w:rPr>
                <w:rFonts w:asciiTheme="minorHAnsi" w:hAnsiTheme="minorHAnsi"/>
                <w:sz w:val="20"/>
              </w:rPr>
              <w:t>Duży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50%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65%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25%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40%</w:t>
            </w:r>
          </w:p>
        </w:tc>
      </w:tr>
    </w:tbl>
    <w:p w:rsidR="004A3D74" w:rsidRPr="004A3D74" w:rsidRDefault="004A3D74" w:rsidP="00B87D38">
      <w:pPr>
        <w:snapToGrid w:val="0"/>
        <w:spacing w:line="276" w:lineRule="auto"/>
        <w:jc w:val="both"/>
        <w:rPr>
          <w:rFonts w:asciiTheme="minorHAnsi" w:hAnsiTheme="minorHAnsi" w:cs="Arial"/>
          <w:kern w:val="1"/>
          <w:sz w:val="22"/>
          <w:szCs w:val="22"/>
          <w:lang w:eastAsia="en-US"/>
        </w:rPr>
      </w:pP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lastRenderedPageBreak/>
        <w:t xml:space="preserve">*Intensywność pomocy w przypadku </w:t>
      </w:r>
      <w:r w:rsidR="00FB511F">
        <w:rPr>
          <w:rFonts w:asciiTheme="minorHAnsi" w:hAnsiTheme="minorHAnsi" w:cs="Arial"/>
          <w:kern w:val="1"/>
          <w:sz w:val="22"/>
          <w:szCs w:val="22"/>
          <w:lang w:eastAsia="en-US"/>
        </w:rPr>
        <w:t xml:space="preserve">badań przemysłowych i </w:t>
      </w:r>
      <w:r w:rsidRPr="00253545">
        <w:rPr>
          <w:rFonts w:asciiTheme="minorHAnsi" w:hAnsiTheme="minorHAnsi" w:cs="Arial"/>
          <w:kern w:val="1"/>
          <w:sz w:val="22"/>
          <w:szCs w:val="22"/>
          <w:lang w:eastAsia="en-US"/>
        </w:rPr>
        <w:t xml:space="preserve">eksperymentalnych prac rozwojowych można zwiększyć o 15 punktów procentowych, do maksymalnie </w:t>
      </w:r>
      <w:r w:rsidR="0069798F">
        <w:rPr>
          <w:rFonts w:asciiTheme="minorHAnsi" w:hAnsiTheme="minorHAnsi" w:cs="Arial"/>
          <w:kern w:val="1"/>
          <w:sz w:val="22"/>
          <w:szCs w:val="22"/>
          <w:lang w:eastAsia="en-US"/>
        </w:rPr>
        <w:t>8</w:t>
      </w:r>
      <w:r w:rsidRPr="00253545">
        <w:rPr>
          <w:rFonts w:asciiTheme="minorHAnsi" w:hAnsiTheme="minorHAnsi" w:cs="Arial"/>
          <w:kern w:val="1"/>
          <w:sz w:val="22"/>
          <w:szCs w:val="22"/>
          <w:lang w:eastAsia="en-US"/>
        </w:rPr>
        <w:t>0% kosztów kwalifikowalnych (w przypadku mikro</w:t>
      </w:r>
      <w:r w:rsidR="0069798F">
        <w:rPr>
          <w:rFonts w:asciiTheme="minorHAnsi" w:hAnsiTheme="minorHAnsi" w:cs="Arial"/>
          <w:kern w:val="1"/>
          <w:sz w:val="22"/>
          <w:szCs w:val="22"/>
          <w:lang w:eastAsia="en-US"/>
        </w:rPr>
        <w:t xml:space="preserve"> i małego </w:t>
      </w:r>
      <w:r w:rsidRPr="00253545">
        <w:rPr>
          <w:rFonts w:asciiTheme="minorHAnsi" w:hAnsiTheme="minorHAnsi" w:cs="Arial"/>
          <w:kern w:val="1"/>
          <w:sz w:val="22"/>
          <w:szCs w:val="22"/>
          <w:lang w:eastAsia="en-US"/>
        </w:rPr>
        <w:t>przedsiębiorstwa), jeżeli spełniony jest jeden z następujących warunków:</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a) projekt zakłada efektywną współpracę:</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kosztów kwalifikowalnych, lub</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między przedsiębiorstwem i co najmniej jedną organizacją prowadzącą badania i upowszechniającą wiedzę, jeżeli ta ostatnia ponosi co najmniej 10% kosztów kwalifikowalnych i ma prawo do publikowania własnych wyników badań;</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b) wyniki projektu są szeroko rozpowszechniane podczas konferencji, za pośrednictwem publikacji, ogólnodostępnych baz bądź oprogramowania bezpłatnego lub otwartego.</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Obowiązek rozpowszechniania wyników projektu uważa się za spełniony, jeśli w okresie 3 lat od zakończenia projektu jego wyniki:</w:t>
      </w:r>
    </w:p>
    <w:p w:rsidR="00253545" w:rsidRPr="00253545" w:rsidRDefault="00253545" w:rsidP="00B87D38">
      <w:pPr>
        <w:numPr>
          <w:ilvl w:val="0"/>
          <w:numId w:val="8"/>
        </w:num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xml:space="preserve">zostaną zaprezentowane na co najmniej 3 konferencjach naukowych i technicznych, w tym co najmniej 1 o randze ogólnokrajowej </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lub</w:t>
      </w:r>
    </w:p>
    <w:p w:rsidR="00253545" w:rsidRPr="00253545" w:rsidRDefault="00253545" w:rsidP="00B87D38">
      <w:pPr>
        <w:numPr>
          <w:ilvl w:val="0"/>
          <w:numId w:val="8"/>
        </w:num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zostaną opublikowane w co najmniej 2 czasopismach naukowych lub technicznych, zawartych w wykazie czasopism opracowanym przez MNiSW</w:t>
      </w:r>
      <w:r w:rsidRPr="00253545">
        <w:rPr>
          <w:rFonts w:asciiTheme="minorHAnsi" w:hAnsiTheme="minorHAnsi" w:cs="Arial"/>
          <w:kern w:val="1"/>
          <w:sz w:val="22"/>
          <w:szCs w:val="22"/>
          <w:vertAlign w:val="superscript"/>
          <w:lang w:eastAsia="en-US"/>
        </w:rPr>
        <w:footnoteReference w:id="6"/>
      </w:r>
      <w:r w:rsidRPr="00253545">
        <w:rPr>
          <w:rFonts w:asciiTheme="minorHAnsi" w:hAnsiTheme="minorHAnsi" w:cs="Arial"/>
          <w:kern w:val="1"/>
          <w:sz w:val="22"/>
          <w:szCs w:val="22"/>
          <w:lang w:eastAsia="en-US"/>
        </w:rPr>
        <w:t xml:space="preserve"> lub w powszechnie dostępnych bazach danych, zapewniających swobodny dostęp do uzyskanych wyników badań (surowych danych badawczych) </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lub</w:t>
      </w:r>
    </w:p>
    <w:p w:rsidR="00253545" w:rsidRPr="00253545" w:rsidRDefault="00253545" w:rsidP="00B87D38">
      <w:pPr>
        <w:numPr>
          <w:ilvl w:val="0"/>
          <w:numId w:val="8"/>
        </w:num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xml:space="preserve">zostaną w całości rozpowszechnione za pośrednictwem oprogramowania bezpłatnego lub oprogramowania z licencją otwartego dostępu. </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Fakt spełnienia powyższych wymagań będzie przedmiotem kontroli IP. Niespełnienie danego warunku (wskazanego w pkt. a lub b) spowoduje zwrot części dofinansowania wynikającej z ww. premii.</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b/>
          <w:kern w:val="1"/>
          <w:sz w:val="22"/>
          <w:szCs w:val="22"/>
          <w:lang w:eastAsia="en-US"/>
        </w:rPr>
        <w:t>W przypadku wydatków objętych regionalną pomocą inwestycyjną (komponent wdrożeniowy), zgodnie z rozporządzeniem Ministra Infrastruktury i Rozwoju z dnia 3 września 2015 r. w sprawie udzielania regionalnej pomocy inwestycyjnej w ramach regionalnych programów operacyjnych na lata 2014-2020 (z późn. zm.):</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xml:space="preserve">a) dla mikro i małych przedsiębiorstw – do </w:t>
      </w:r>
      <w:r w:rsidRPr="00253545">
        <w:rPr>
          <w:rFonts w:asciiTheme="minorHAnsi" w:hAnsiTheme="minorHAnsi" w:cs="Arial"/>
          <w:b/>
          <w:kern w:val="1"/>
          <w:sz w:val="22"/>
          <w:szCs w:val="22"/>
          <w:lang w:eastAsia="en-US"/>
        </w:rPr>
        <w:t>45%</w:t>
      </w:r>
      <w:r w:rsidRPr="00253545">
        <w:rPr>
          <w:rFonts w:asciiTheme="minorHAnsi" w:hAnsiTheme="minorHAnsi" w:cs="Arial"/>
          <w:kern w:val="1"/>
          <w:sz w:val="22"/>
          <w:szCs w:val="22"/>
          <w:lang w:eastAsia="en-US"/>
        </w:rPr>
        <w:t xml:space="preserve"> wydatków kwalifikujących się do objęcia wsparciem; </w:t>
      </w: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xml:space="preserve">b) dla średnich przedsiębiorstw – do </w:t>
      </w:r>
      <w:r w:rsidRPr="00253545">
        <w:rPr>
          <w:rFonts w:asciiTheme="minorHAnsi" w:hAnsiTheme="minorHAnsi" w:cs="Arial"/>
          <w:b/>
          <w:kern w:val="1"/>
          <w:sz w:val="22"/>
          <w:szCs w:val="22"/>
          <w:lang w:eastAsia="en-US"/>
        </w:rPr>
        <w:t>35%</w:t>
      </w:r>
      <w:r w:rsidRPr="00253545">
        <w:rPr>
          <w:rFonts w:asciiTheme="minorHAnsi" w:hAnsiTheme="minorHAnsi" w:cs="Arial"/>
          <w:kern w:val="1"/>
          <w:sz w:val="22"/>
          <w:szCs w:val="22"/>
          <w:lang w:eastAsia="en-US"/>
        </w:rPr>
        <w:t xml:space="preserve"> wydatków kwalifikujących się do objęcia wsparciem;</w:t>
      </w:r>
    </w:p>
    <w:p w:rsidR="00D94663" w:rsidRDefault="00D94663" w:rsidP="00B87D38">
      <w:pPr>
        <w:snapToGrid w:val="0"/>
        <w:spacing w:line="276" w:lineRule="auto"/>
        <w:jc w:val="both"/>
        <w:rPr>
          <w:rFonts w:asciiTheme="minorHAnsi" w:hAnsiTheme="minorHAnsi" w:cs="Arial"/>
          <w:kern w:val="1"/>
          <w:sz w:val="22"/>
          <w:szCs w:val="22"/>
          <w:lang w:eastAsia="en-US"/>
        </w:rPr>
      </w:pP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Beneficjent pomocy musi wnieść wkład finansowy w wysokości co najmniej 25% kosztów kwalifikowalnych</w:t>
      </w:r>
      <w:r w:rsidR="00FB511F">
        <w:rPr>
          <w:rFonts w:asciiTheme="minorHAnsi" w:hAnsiTheme="minorHAnsi" w:cs="Arial"/>
          <w:kern w:val="1"/>
          <w:sz w:val="22"/>
          <w:szCs w:val="22"/>
          <w:lang w:eastAsia="en-US"/>
        </w:rPr>
        <w:t xml:space="preserve"> związanych z komponentem wdrożeniowym</w:t>
      </w:r>
      <w:r w:rsidRPr="00253545">
        <w:rPr>
          <w:rFonts w:asciiTheme="minorHAnsi" w:hAnsiTheme="minorHAnsi" w:cs="Arial"/>
          <w:kern w:val="1"/>
          <w:sz w:val="22"/>
          <w:szCs w:val="22"/>
          <w:lang w:eastAsia="en-US"/>
        </w:rPr>
        <w:t>, pochodzący ze środków własnych lub zewnętrznych źródeł finansowania, w postaci wolnej od wszelkiego publicznego wsparcia finansowego.</w:t>
      </w:r>
    </w:p>
    <w:p w:rsidR="00253545" w:rsidRPr="00253545" w:rsidRDefault="00253545" w:rsidP="00B87D38">
      <w:pPr>
        <w:snapToGrid w:val="0"/>
        <w:spacing w:line="276" w:lineRule="auto"/>
        <w:jc w:val="both"/>
        <w:rPr>
          <w:rFonts w:asciiTheme="minorHAnsi" w:hAnsiTheme="minorHAnsi" w:cs="Arial"/>
          <w:b/>
          <w:kern w:val="1"/>
          <w:sz w:val="22"/>
          <w:szCs w:val="22"/>
          <w:lang w:eastAsia="en-US"/>
        </w:rPr>
      </w:pPr>
    </w:p>
    <w:p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b/>
          <w:kern w:val="1"/>
          <w:sz w:val="22"/>
          <w:szCs w:val="22"/>
          <w:lang w:eastAsia="en-US"/>
        </w:rPr>
        <w:t>W przypadku wydatków objętych pomocą de minimis</w:t>
      </w:r>
      <w:r w:rsidRPr="00253545">
        <w:rPr>
          <w:rFonts w:asciiTheme="minorHAnsi" w:hAnsiTheme="minorHAnsi" w:cs="Arial"/>
          <w:kern w:val="1"/>
          <w:sz w:val="22"/>
          <w:szCs w:val="22"/>
          <w:lang w:eastAsia="en-US"/>
        </w:rPr>
        <w:t xml:space="preserve">, </w:t>
      </w:r>
      <w:r w:rsidRPr="00253545">
        <w:rPr>
          <w:rFonts w:asciiTheme="minorHAnsi" w:hAnsiTheme="minorHAnsi" w:cs="Arial"/>
          <w:b/>
          <w:kern w:val="1"/>
          <w:sz w:val="22"/>
          <w:szCs w:val="22"/>
          <w:lang w:eastAsia="en-US"/>
        </w:rPr>
        <w:t xml:space="preserve">zgodnie z rozporządzeniem Ministra Infrastruktury i Rozwoju z dnia 19 marca 2015 r. w sprawie udzielania pomocy de minimis w ramach </w:t>
      </w:r>
      <w:r w:rsidRPr="00253545">
        <w:rPr>
          <w:rFonts w:asciiTheme="minorHAnsi" w:hAnsiTheme="minorHAnsi" w:cs="Arial"/>
          <w:b/>
          <w:kern w:val="1"/>
          <w:sz w:val="22"/>
          <w:szCs w:val="22"/>
          <w:lang w:eastAsia="en-US"/>
        </w:rPr>
        <w:lastRenderedPageBreak/>
        <w:t xml:space="preserve">regionalnych programów operacyjnych na lata 2014–2020 – </w:t>
      </w:r>
      <w:r w:rsidR="0069798F">
        <w:rPr>
          <w:rFonts w:asciiTheme="minorHAnsi" w:hAnsiTheme="minorHAnsi" w:cs="Arial"/>
          <w:b/>
          <w:kern w:val="1"/>
          <w:sz w:val="22"/>
          <w:szCs w:val="22"/>
          <w:lang w:eastAsia="en-US"/>
        </w:rPr>
        <w:t xml:space="preserve">50% wydatków </w:t>
      </w:r>
      <w:r w:rsidR="000D10CC">
        <w:rPr>
          <w:rFonts w:asciiTheme="minorHAnsi" w:hAnsiTheme="minorHAnsi" w:cs="Arial"/>
          <w:b/>
          <w:kern w:val="1"/>
          <w:sz w:val="22"/>
          <w:szCs w:val="22"/>
          <w:lang w:eastAsia="en-US"/>
        </w:rPr>
        <w:t xml:space="preserve">kwalifikujących się do objęcia wsparciem </w:t>
      </w:r>
      <w:r w:rsidRPr="00253545">
        <w:rPr>
          <w:rFonts w:asciiTheme="minorHAnsi" w:hAnsiTheme="minorHAnsi" w:cs="Arial"/>
          <w:kern w:val="1"/>
          <w:sz w:val="22"/>
          <w:szCs w:val="22"/>
          <w:lang w:eastAsia="en-US"/>
        </w:rPr>
        <w:t>(z zastrzeżeniem, że całkowita kwota pomocy de minimis dla danego podmiotu w okresie trzech lat podatkowych, z uwzględnieniem wnioskowanej kwoty pomocy de minimis oraz pomocy de minimis otrzymanej z innych źródeł) nie może przekroczyć równowartości 200 tys. euro).</w:t>
      </w:r>
    </w:p>
    <w:p w:rsidR="00D94663" w:rsidRDefault="00D94663" w:rsidP="00B87D38">
      <w:pPr>
        <w:snapToGrid w:val="0"/>
        <w:spacing w:line="276" w:lineRule="auto"/>
        <w:jc w:val="both"/>
        <w:rPr>
          <w:rFonts w:asciiTheme="minorHAnsi" w:hAnsiTheme="minorHAnsi" w:cs="Arial"/>
          <w:b/>
          <w:kern w:val="1"/>
          <w:sz w:val="22"/>
          <w:szCs w:val="22"/>
          <w:lang w:eastAsia="en-US"/>
        </w:rPr>
      </w:pPr>
    </w:p>
    <w:p w:rsidR="00253545" w:rsidRPr="00253545" w:rsidRDefault="00253545" w:rsidP="00B87D38">
      <w:pPr>
        <w:snapToGrid w:val="0"/>
        <w:spacing w:line="276" w:lineRule="auto"/>
        <w:jc w:val="both"/>
        <w:rPr>
          <w:rFonts w:asciiTheme="minorHAnsi" w:hAnsiTheme="minorHAnsi" w:cs="Arial"/>
          <w:b/>
          <w:kern w:val="1"/>
          <w:sz w:val="22"/>
          <w:szCs w:val="22"/>
          <w:lang w:eastAsia="en-US"/>
        </w:rPr>
      </w:pPr>
      <w:r w:rsidRPr="00253545">
        <w:rPr>
          <w:rFonts w:asciiTheme="minorHAnsi" w:hAnsiTheme="minorHAnsi" w:cs="Arial"/>
          <w:b/>
          <w:kern w:val="1"/>
          <w:sz w:val="22"/>
          <w:szCs w:val="22"/>
          <w:lang w:eastAsia="en-US"/>
        </w:rPr>
        <w:t>UWAGA: W przypadku konsorcjum, wchodząca w jego skład jednostka naukowa, rozumiana zgodnie z definicją „organizacji prowadzącej badania i upowszechniającej wiedzę” określoną w art. 2 pkt 83 rozporządzenia nr 651/2014, może otrzymać do 100% dofinansowania, pod warunkiem, że nie będzie uznana za beneficjenta pomocy publicznej, a projekt jest realizowany w ramach jej działalności niegospodarczej.</w:t>
      </w:r>
    </w:p>
    <w:p w:rsidR="00D94663" w:rsidRDefault="00D94663" w:rsidP="00B87D38">
      <w:pPr>
        <w:snapToGrid w:val="0"/>
        <w:spacing w:line="276" w:lineRule="auto"/>
        <w:jc w:val="both"/>
        <w:rPr>
          <w:rFonts w:asciiTheme="minorHAnsi" w:hAnsiTheme="minorHAnsi" w:cs="Arial"/>
          <w:b/>
          <w:kern w:val="1"/>
          <w:sz w:val="22"/>
          <w:szCs w:val="22"/>
          <w:u w:val="single"/>
          <w:lang w:eastAsia="en-US"/>
        </w:rPr>
      </w:pPr>
    </w:p>
    <w:p w:rsidR="00E023F8" w:rsidRPr="001619E4" w:rsidRDefault="009D2BFA" w:rsidP="00B87D38">
      <w:pPr>
        <w:snapToGrid w:val="0"/>
        <w:spacing w:line="276" w:lineRule="auto"/>
        <w:jc w:val="both"/>
        <w:rPr>
          <w:rFonts w:asciiTheme="minorHAnsi" w:hAnsiTheme="minorHAnsi" w:cs="Arial"/>
          <w:b/>
          <w:kern w:val="1"/>
          <w:sz w:val="22"/>
          <w:szCs w:val="22"/>
          <w:u w:val="single"/>
          <w:lang w:eastAsia="en-US"/>
        </w:rPr>
      </w:pPr>
      <w:r>
        <w:rPr>
          <w:rFonts w:asciiTheme="minorHAnsi" w:hAnsiTheme="minorHAnsi" w:cs="Arial"/>
          <w:b/>
          <w:kern w:val="1"/>
          <w:sz w:val="22"/>
          <w:szCs w:val="22"/>
          <w:u w:val="single"/>
          <w:lang w:eastAsia="en-US"/>
        </w:rPr>
        <w:t>M</w:t>
      </w:r>
      <w:r w:rsidR="00253545" w:rsidRPr="00253545">
        <w:rPr>
          <w:rFonts w:asciiTheme="minorHAnsi" w:hAnsiTheme="minorHAnsi" w:cs="Arial"/>
          <w:b/>
          <w:kern w:val="1"/>
          <w:sz w:val="22"/>
          <w:szCs w:val="22"/>
          <w:u w:val="single"/>
          <w:lang w:eastAsia="en-US"/>
        </w:rPr>
        <w:t>aksymalny poziom dofinansowania wydatków kwalifikowalnych całego projektu nie może przekroczyć 85% wydatków kwalifikowalnych.</w:t>
      </w:r>
    </w:p>
    <w:p w:rsidR="0037034D" w:rsidRPr="003D45F6" w:rsidRDefault="0037034D" w:rsidP="00B87D38">
      <w:pPr>
        <w:autoSpaceDE w:val="0"/>
        <w:spacing w:line="276" w:lineRule="auto"/>
        <w:ind w:left="284"/>
        <w:contextualSpacing/>
        <w:rPr>
          <w:rFonts w:asciiTheme="minorHAnsi" w:hAnsiTheme="minorHAnsi"/>
          <w:sz w:val="22"/>
          <w:szCs w:val="22"/>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Okres realizacji projektu</w:t>
      </w:r>
    </w:p>
    <w:p w:rsidR="00F2790E" w:rsidRPr="003D45F6" w:rsidRDefault="00F2790E" w:rsidP="00B87D38">
      <w:pPr>
        <w:autoSpaceDE w:val="0"/>
        <w:spacing w:line="276" w:lineRule="auto"/>
        <w:ind w:left="284"/>
        <w:contextualSpacing/>
        <w:rPr>
          <w:rFonts w:asciiTheme="minorHAnsi" w:hAnsiTheme="minorHAnsi"/>
          <w:sz w:val="22"/>
          <w:szCs w:val="22"/>
        </w:rPr>
      </w:pPr>
    </w:p>
    <w:p w:rsidR="00E023F8" w:rsidRPr="00B0439A" w:rsidRDefault="0055141D" w:rsidP="00B87D38">
      <w:pPr>
        <w:spacing w:line="276" w:lineRule="auto"/>
        <w:rPr>
          <w:rFonts w:asciiTheme="minorHAnsi" w:hAnsiTheme="minorHAnsi"/>
          <w:sz w:val="22"/>
          <w:szCs w:val="22"/>
          <w:u w:val="single"/>
        </w:rPr>
      </w:pPr>
      <w:r>
        <w:rPr>
          <w:rFonts w:asciiTheme="minorHAnsi" w:eastAsia="Calibri" w:hAnsiTheme="minorHAnsi" w:cs="Arial"/>
          <w:b/>
          <w:sz w:val="22"/>
          <w:szCs w:val="22"/>
        </w:rPr>
        <w:t>DIP</w:t>
      </w:r>
      <w:r w:rsidRPr="00B0439A">
        <w:rPr>
          <w:rFonts w:asciiTheme="minorHAnsi" w:eastAsia="Calibri" w:hAnsiTheme="minorHAnsi" w:cs="Arial"/>
          <w:b/>
          <w:sz w:val="22"/>
          <w:szCs w:val="22"/>
        </w:rPr>
        <w:t xml:space="preserve"> </w:t>
      </w:r>
      <w:r w:rsidR="00923B2F" w:rsidRPr="00B0439A">
        <w:rPr>
          <w:rFonts w:asciiTheme="minorHAnsi" w:eastAsia="Calibri" w:hAnsiTheme="minorHAnsi" w:cs="Arial"/>
          <w:b/>
          <w:sz w:val="22"/>
          <w:szCs w:val="22"/>
        </w:rPr>
        <w:t xml:space="preserve">rekomenduje przyjąć termin zakończenia realizacji projektu </w:t>
      </w:r>
      <w:r w:rsidR="00EA6A3E" w:rsidRPr="00B0439A">
        <w:rPr>
          <w:rFonts w:asciiTheme="minorHAnsi" w:hAnsiTheme="minorHAnsi"/>
          <w:b/>
          <w:sz w:val="22"/>
          <w:szCs w:val="22"/>
        </w:rPr>
        <w:t xml:space="preserve">do </w:t>
      </w:r>
      <w:r w:rsidR="009D2BFA">
        <w:rPr>
          <w:rFonts w:asciiTheme="minorHAnsi" w:hAnsiTheme="minorHAnsi"/>
          <w:b/>
          <w:sz w:val="22"/>
          <w:szCs w:val="22"/>
        </w:rPr>
        <w:t xml:space="preserve">końca I kwartału </w:t>
      </w:r>
      <w:r w:rsidR="00EA6A3E" w:rsidRPr="001E53C5">
        <w:rPr>
          <w:rFonts w:asciiTheme="minorHAnsi" w:hAnsiTheme="minorHAnsi"/>
          <w:b/>
          <w:sz w:val="22"/>
          <w:szCs w:val="22"/>
        </w:rPr>
        <w:t xml:space="preserve"> 202</w:t>
      </w:r>
      <w:r w:rsidR="009D2BFA">
        <w:rPr>
          <w:rFonts w:asciiTheme="minorHAnsi" w:hAnsiTheme="minorHAnsi"/>
          <w:b/>
          <w:sz w:val="22"/>
          <w:szCs w:val="22"/>
        </w:rPr>
        <w:t>3</w:t>
      </w:r>
      <w:r w:rsidR="00E023F8" w:rsidRPr="001E53C5">
        <w:rPr>
          <w:rFonts w:asciiTheme="minorHAnsi" w:hAnsiTheme="minorHAnsi"/>
          <w:b/>
          <w:sz w:val="22"/>
          <w:szCs w:val="22"/>
        </w:rPr>
        <w:t xml:space="preserve"> r.</w:t>
      </w:r>
      <w:r w:rsidR="00E023F8" w:rsidRPr="00B0439A">
        <w:rPr>
          <w:rFonts w:asciiTheme="minorHAnsi" w:hAnsiTheme="minorHAnsi"/>
          <w:sz w:val="22"/>
          <w:szCs w:val="22"/>
          <w:u w:val="single"/>
        </w:rPr>
        <w:t xml:space="preserve"> </w:t>
      </w:r>
    </w:p>
    <w:p w:rsidR="00923B2F" w:rsidRPr="00B0439A" w:rsidRDefault="00923B2F" w:rsidP="00B87D38">
      <w:pPr>
        <w:autoSpaceDE w:val="0"/>
        <w:autoSpaceDN w:val="0"/>
        <w:adjustRightInd w:val="0"/>
        <w:spacing w:line="276" w:lineRule="auto"/>
        <w:rPr>
          <w:rFonts w:asciiTheme="minorHAnsi" w:eastAsia="Calibri" w:hAnsiTheme="minorHAnsi" w:cs="Arial"/>
          <w:b/>
          <w:sz w:val="22"/>
          <w:szCs w:val="22"/>
        </w:rPr>
      </w:pPr>
    </w:p>
    <w:p w:rsidR="003D45F6" w:rsidRPr="00B0439A" w:rsidRDefault="003D45F6" w:rsidP="00B87D38">
      <w:pPr>
        <w:autoSpaceDE w:val="0"/>
        <w:autoSpaceDN w:val="0"/>
        <w:spacing w:line="276" w:lineRule="auto"/>
        <w:jc w:val="both"/>
        <w:rPr>
          <w:rFonts w:asciiTheme="minorHAnsi" w:eastAsiaTheme="minorHAnsi" w:hAnsiTheme="minorHAnsi" w:cstheme="minorBidi"/>
          <w:sz w:val="22"/>
          <w:szCs w:val="22"/>
          <w:lang w:eastAsia="en-US"/>
        </w:rPr>
      </w:pPr>
      <w:r w:rsidRPr="00B0439A">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B0439A">
        <w:rPr>
          <w:rFonts w:asciiTheme="minorHAnsi" w:eastAsiaTheme="minorHAnsi" w:hAnsiTheme="minorHAnsi" w:cstheme="minorBidi"/>
          <w:sz w:val="22"/>
          <w:szCs w:val="22"/>
          <w:lang w:eastAsia="en-US"/>
        </w:rPr>
        <w:t>Termin złożenia wniosku końcowego o płatność nie może być późniejszy niż 30 czerwca 2023 roku (w uzasadnionych przypadkach, z przyczyn niezależnych od beneficjenta – IOK może wyrazić zgodę na wydłużenie tego terminu).”</w:t>
      </w:r>
    </w:p>
    <w:p w:rsidR="003D36DD" w:rsidRPr="00B0439A" w:rsidRDefault="003D36DD" w:rsidP="00B87D38">
      <w:pPr>
        <w:tabs>
          <w:tab w:val="left" w:pos="3290"/>
        </w:tabs>
        <w:spacing w:line="276" w:lineRule="auto"/>
        <w:jc w:val="both"/>
        <w:rPr>
          <w:rFonts w:asciiTheme="minorHAnsi" w:hAnsiTheme="minorHAnsi"/>
          <w:sz w:val="22"/>
          <w:szCs w:val="22"/>
          <w:u w:val="single"/>
        </w:rPr>
      </w:pPr>
    </w:p>
    <w:p w:rsidR="00260F26" w:rsidRPr="00DD3E53" w:rsidRDefault="00E023F8" w:rsidP="00DD3E53">
      <w:pPr>
        <w:tabs>
          <w:tab w:val="left" w:pos="3290"/>
        </w:tabs>
        <w:spacing w:line="276" w:lineRule="auto"/>
        <w:jc w:val="both"/>
        <w:rPr>
          <w:rFonts w:asciiTheme="minorHAnsi" w:hAnsiTheme="minorHAnsi"/>
          <w:sz w:val="22"/>
          <w:szCs w:val="22"/>
        </w:rPr>
      </w:pPr>
      <w:r w:rsidRPr="00B0439A">
        <w:rPr>
          <w:rFonts w:asciiTheme="minorHAnsi" w:hAnsiTheme="minorHAnsi"/>
          <w:sz w:val="22"/>
          <w:szCs w:val="22"/>
          <w:u w:val="single"/>
        </w:rPr>
        <w:t>Uwaga:</w:t>
      </w:r>
      <w:r w:rsidRPr="00B0439A">
        <w:rPr>
          <w:rFonts w:asciiTheme="minorHAnsi" w:hAnsiTheme="minorHAnsi"/>
          <w:sz w:val="22"/>
          <w:szCs w:val="22"/>
        </w:rPr>
        <w:t xml:space="preserve"> do wskazanego terminu złożenia ostatniego wniosku o płatność projekt musi być zakończony.</w:t>
      </w:r>
    </w:p>
    <w:p w:rsidR="00260F26" w:rsidRPr="003D45F6" w:rsidRDefault="00260F26" w:rsidP="00B87D38">
      <w:pPr>
        <w:tabs>
          <w:tab w:val="left" w:pos="3290"/>
        </w:tabs>
        <w:spacing w:line="276" w:lineRule="auto"/>
        <w:rPr>
          <w:rFonts w:asciiTheme="minorHAnsi" w:hAnsiTheme="minorHAnsi"/>
          <w:b/>
          <w:sz w:val="22"/>
          <w:szCs w:val="22"/>
          <w:u w:val="single"/>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Termin, miejsce i sposób składnia wniosków o dofinansowanie projektu oraz sposób uzupełniania w nich braków</w:t>
      </w:r>
      <w:r w:rsidR="008F4537" w:rsidRPr="003D45F6">
        <w:rPr>
          <w:rFonts w:asciiTheme="minorHAnsi" w:hAnsiTheme="minorHAnsi" w:cs="Calibri"/>
          <w:b/>
          <w:bCs/>
          <w:sz w:val="22"/>
          <w:szCs w:val="22"/>
        </w:rPr>
        <w:t xml:space="preserve"> formalnych/oczywistych omyłek </w:t>
      </w:r>
    </w:p>
    <w:p w:rsidR="00F2790E" w:rsidRPr="003D45F6" w:rsidRDefault="00F2790E" w:rsidP="00B87D38">
      <w:pPr>
        <w:autoSpaceDE w:val="0"/>
        <w:spacing w:line="276" w:lineRule="auto"/>
        <w:ind w:left="284"/>
        <w:contextualSpacing/>
        <w:rPr>
          <w:rFonts w:asciiTheme="minorHAnsi" w:hAnsiTheme="minorHAnsi"/>
          <w:sz w:val="22"/>
          <w:szCs w:val="22"/>
        </w:rPr>
      </w:pPr>
    </w:p>
    <w:p w:rsidR="00564725" w:rsidRPr="00E9171E" w:rsidRDefault="00564725" w:rsidP="00E9171E">
      <w:pPr>
        <w:spacing w:line="276" w:lineRule="auto"/>
        <w:jc w:val="both"/>
        <w:rPr>
          <w:rFonts w:asciiTheme="minorHAnsi" w:hAnsiTheme="minorHAnsi" w:cstheme="minorHAnsi"/>
          <w:sz w:val="22"/>
          <w:szCs w:val="22"/>
        </w:rPr>
      </w:pPr>
      <w:r w:rsidRPr="00E9171E">
        <w:rPr>
          <w:rFonts w:asciiTheme="minorHAnsi" w:eastAsia="Calibri" w:hAnsiTheme="minorHAnsi" w:cs="Arial"/>
          <w:sz w:val="22"/>
          <w:szCs w:val="22"/>
          <w:lang w:eastAsia="en-US"/>
        </w:rPr>
        <w:t>Wnioskodawca wypełnia wniosek o dofinansowanie za pośrednictwem aplikacji</w:t>
      </w:r>
      <w:r w:rsidRPr="00E9171E">
        <w:rPr>
          <w:rFonts w:asciiTheme="minorHAnsi" w:hAnsiTheme="minorHAnsi" w:cstheme="minorHAnsi"/>
          <w:sz w:val="22"/>
          <w:szCs w:val="22"/>
        </w:rPr>
        <w:t xml:space="preserve"> </w:t>
      </w:r>
      <w:r w:rsidRPr="00E9171E">
        <w:rPr>
          <w:rFonts w:asciiTheme="minorHAnsi" w:hAnsiTheme="minorHAnsi" w:cstheme="minorHAnsi"/>
          <w:b/>
          <w:bCs/>
          <w:sz w:val="22"/>
          <w:szCs w:val="22"/>
        </w:rPr>
        <w:t>Generator Wniosków o dofinansowanie EFRR</w:t>
      </w:r>
      <w:r w:rsidRPr="00E9171E">
        <w:rPr>
          <w:rFonts w:asciiTheme="minorHAnsi" w:hAnsiTheme="minorHAnsi" w:cstheme="minorHAnsi"/>
          <w:sz w:val="22"/>
          <w:szCs w:val="22"/>
        </w:rPr>
        <w:t>, dostępnej na stronie: https://snow-umwd.dolnyslask.pl/ i przesyła do IOK w ramach niniejszego konkursu w terminie:</w:t>
      </w:r>
    </w:p>
    <w:p w:rsidR="00E9171E" w:rsidRDefault="00E9171E" w:rsidP="00E9171E">
      <w:pPr>
        <w:spacing w:line="276" w:lineRule="auto"/>
        <w:jc w:val="center"/>
        <w:rPr>
          <w:rFonts w:asciiTheme="minorHAnsi" w:hAnsiTheme="minorHAnsi" w:cstheme="minorHAnsi"/>
          <w:b/>
          <w:sz w:val="22"/>
          <w:szCs w:val="22"/>
        </w:rPr>
      </w:pPr>
    </w:p>
    <w:p w:rsidR="00564725" w:rsidRPr="00E9171E" w:rsidRDefault="00564725" w:rsidP="00E9171E">
      <w:pPr>
        <w:spacing w:line="276" w:lineRule="auto"/>
        <w:jc w:val="center"/>
        <w:rPr>
          <w:rFonts w:asciiTheme="minorHAnsi" w:hAnsiTheme="minorHAnsi" w:cstheme="minorHAnsi"/>
          <w:b/>
          <w:sz w:val="22"/>
          <w:szCs w:val="22"/>
        </w:rPr>
      </w:pPr>
      <w:r w:rsidRPr="00E9171E">
        <w:rPr>
          <w:rFonts w:asciiTheme="minorHAnsi" w:hAnsiTheme="minorHAnsi" w:cstheme="minorHAnsi"/>
          <w:b/>
          <w:sz w:val="22"/>
          <w:szCs w:val="22"/>
        </w:rPr>
        <w:t>od godz. 8:00 dnia 31 stycznia 2020 r. do godz. 15:00 dnia 30 kwietnia 2020 r.</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iCs/>
          <w:sz w:val="22"/>
          <w:szCs w:val="22"/>
        </w:rPr>
      </w:pPr>
      <w:r w:rsidRPr="00E9171E">
        <w:rPr>
          <w:rFonts w:asciiTheme="minorHAnsi" w:hAnsiTheme="minorHAnsi" w:cstheme="minorHAnsi"/>
          <w:iCs/>
          <w:sz w:val="22"/>
          <w:szCs w:val="22"/>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sz w:val="22"/>
          <w:szCs w:val="22"/>
        </w:rPr>
      </w:pPr>
      <w:bookmarkStart w:id="0" w:name="_Hlk35248131"/>
      <w:r w:rsidRPr="00E9171E">
        <w:rPr>
          <w:rFonts w:asciiTheme="minorHAnsi" w:hAnsiTheme="minorHAnsi" w:cstheme="minorHAnsi"/>
          <w:sz w:val="22"/>
          <w:szCs w:val="22"/>
        </w:rPr>
        <w:t xml:space="preserve">Wniosek powinien zostać złożony </w:t>
      </w:r>
      <w:r w:rsidRPr="00E9171E">
        <w:rPr>
          <w:rFonts w:asciiTheme="minorHAnsi" w:hAnsiTheme="minorHAnsi" w:cstheme="minorHAnsi"/>
          <w:b/>
          <w:bCs/>
          <w:sz w:val="22"/>
          <w:szCs w:val="22"/>
        </w:rPr>
        <w:t>wyłącznie za pośrednictwem aplikacji Generator Wniosków</w:t>
      </w:r>
      <w:r w:rsidRPr="00E9171E">
        <w:rPr>
          <w:rFonts w:asciiTheme="minorHAnsi" w:hAnsiTheme="minorHAnsi" w:cstheme="minorHAnsi"/>
          <w:sz w:val="22"/>
          <w:szCs w:val="22"/>
        </w:rPr>
        <w:t xml:space="preserve"> </w:t>
      </w:r>
      <w:r w:rsidRPr="00E9171E">
        <w:rPr>
          <w:rFonts w:asciiTheme="minorHAnsi" w:hAnsiTheme="minorHAnsi" w:cstheme="minorHAnsi"/>
          <w:b/>
          <w:bCs/>
          <w:sz w:val="22"/>
          <w:szCs w:val="22"/>
        </w:rPr>
        <w:t>o dofinansowanie EFRR</w:t>
      </w:r>
      <w:bookmarkEnd w:id="0"/>
      <w:r w:rsidRPr="00E9171E">
        <w:rPr>
          <w:rFonts w:asciiTheme="minorHAnsi" w:hAnsiTheme="minorHAnsi" w:cstheme="minorHAnsi"/>
          <w:sz w:val="22"/>
          <w:szCs w:val="22"/>
        </w:rPr>
        <w:t xml:space="preserve">, dostępnej na stronie: https://snow-umwd.dolnyslask.pl/ we wskazanym w Regulaminie terminie.  Wnioskodawca nie składa wersji papierowej wniosku o dofinansowanie na etapie aplikowania i oceny. </w:t>
      </w:r>
      <w:r w:rsidRPr="00E9171E">
        <w:rPr>
          <w:rFonts w:asciiTheme="minorHAnsi" w:hAnsiTheme="minorHAnsi" w:cstheme="minorHAnsi"/>
          <w:b/>
          <w:sz w:val="22"/>
          <w:szCs w:val="22"/>
        </w:rPr>
        <w:t xml:space="preserve">Złożona do IOK wersja papierowa wniosku o dofinansowanie nie będzie podlegać ocenie. </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sz w:val="22"/>
          <w:szCs w:val="22"/>
          <w:highlight w:val="lightGray"/>
        </w:rPr>
      </w:pPr>
      <w:r w:rsidRPr="00E9171E">
        <w:rPr>
          <w:rFonts w:asciiTheme="minorHAnsi" w:hAnsiTheme="minorHAnsi" w:cstheme="minorHAnsi"/>
          <w:sz w:val="22"/>
          <w:szCs w:val="22"/>
        </w:rPr>
        <w:t>IOK nie wymaga podpisu elektronicznego (z wykorzystaniem ePUAP lub certyfikatu kwalifikowanego) wniosku o dofinansowanie złożonego w aplikacji Generator Wniosków o dofinansowanie EFRR.</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sz w:val="22"/>
          <w:szCs w:val="22"/>
        </w:rPr>
      </w:pPr>
      <w:r w:rsidRPr="00E9171E">
        <w:rPr>
          <w:rFonts w:asciiTheme="minorHAnsi" w:hAnsiTheme="minorHAnsi" w:cstheme="minorHAnsi"/>
          <w:sz w:val="22"/>
          <w:szCs w:val="22"/>
        </w:rPr>
        <w:t>Skany załączanych w aplikacji Generator Wniosków o dofinansowanie EFRR załączników będących kopiami dokumentów muszą być potwierdzone „za zgodność z oryginałem”:</w:t>
      </w:r>
    </w:p>
    <w:p w:rsidR="00564725" w:rsidRPr="00E9171E" w:rsidRDefault="00564725" w:rsidP="00E9171E">
      <w:pPr>
        <w:pStyle w:val="ListParagraph"/>
        <w:numPr>
          <w:ilvl w:val="0"/>
          <w:numId w:val="10"/>
        </w:numPr>
        <w:tabs>
          <w:tab w:val="left" w:pos="284"/>
        </w:tabs>
        <w:spacing w:line="276" w:lineRule="auto"/>
        <w:ind w:left="0" w:firstLine="0"/>
        <w:jc w:val="both"/>
        <w:rPr>
          <w:rFonts w:asciiTheme="minorHAnsi" w:hAnsiTheme="minorHAnsi" w:cstheme="minorHAnsi"/>
          <w:sz w:val="22"/>
          <w:szCs w:val="22"/>
        </w:rPr>
      </w:pPr>
      <w:r w:rsidRPr="00E9171E">
        <w:rPr>
          <w:rFonts w:asciiTheme="minorHAnsi" w:hAnsiTheme="minorHAnsi" w:cstheme="minorHAnsi"/>
          <w:sz w:val="22"/>
          <w:szCs w:val="22"/>
        </w:rPr>
        <w:t xml:space="preserve">przez osoby uprawnione do podpisania wniosku o dofinansowanie zgodnie z dokumentami statutowymi lub załączonym do wniosku pełnomocnictwem – jeżeli właścicielem dokumentu potwierdzanego „za zgodność” jest Wnioskodawca, lub </w:t>
      </w:r>
    </w:p>
    <w:p w:rsidR="00564725" w:rsidRPr="00E9171E" w:rsidRDefault="00564725" w:rsidP="00E9171E">
      <w:pPr>
        <w:pStyle w:val="ListParagraph"/>
        <w:numPr>
          <w:ilvl w:val="0"/>
          <w:numId w:val="10"/>
        </w:numPr>
        <w:tabs>
          <w:tab w:val="left" w:pos="284"/>
        </w:tabs>
        <w:spacing w:line="276" w:lineRule="auto"/>
        <w:ind w:left="0" w:firstLine="0"/>
        <w:jc w:val="both"/>
        <w:rPr>
          <w:rFonts w:asciiTheme="minorHAnsi" w:hAnsiTheme="minorHAnsi" w:cstheme="minorHAnsi"/>
          <w:sz w:val="22"/>
          <w:szCs w:val="22"/>
        </w:rPr>
      </w:pPr>
      <w:r w:rsidRPr="00E9171E">
        <w:rPr>
          <w:rFonts w:asciiTheme="minorHAnsi" w:hAnsiTheme="minorHAnsi" w:cstheme="minorHAnsi"/>
          <w:sz w:val="22"/>
          <w:szCs w:val="22"/>
        </w:rPr>
        <w:t>przez właściciela dokumentu potwierdzanego „za zgodność” niebędącego Wnioskodawcą – jeżeli właścicielem dokumentu potwierdzanego „za zgodność” jest podmiot inny niż Wnioskodawca np. Partner, podmiot realizujący projekt.</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sz w:val="22"/>
          <w:szCs w:val="22"/>
        </w:rPr>
      </w:pPr>
      <w:r w:rsidRPr="00E9171E">
        <w:rPr>
          <w:rFonts w:asciiTheme="minorHAnsi" w:hAnsiTheme="minorHAnsi" w:cstheme="minorHAnsi"/>
          <w:sz w:val="22"/>
          <w:szCs w:val="22"/>
        </w:rPr>
        <w:t xml:space="preserve">Wnioski wypełnione w języku obcym (obowiązuje język polski), nie będą rozpatrywane.  </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b/>
          <w:sz w:val="22"/>
          <w:szCs w:val="22"/>
        </w:rPr>
      </w:pPr>
      <w:r w:rsidRPr="00E9171E">
        <w:rPr>
          <w:rFonts w:asciiTheme="minorHAnsi" w:hAnsiTheme="minorHAnsi" w:cstheme="minorHAnsi"/>
          <w:b/>
          <w:sz w:val="22"/>
          <w:szCs w:val="22"/>
        </w:rPr>
        <w:t xml:space="preserve">Za datę wpływu wniosku o dofinansowanie do IOK uznaje się datę skutecznego złożenia (wysłania) wniosku </w:t>
      </w:r>
      <w:r w:rsidRPr="00E9171E">
        <w:rPr>
          <w:rFonts w:asciiTheme="minorHAnsi" w:hAnsiTheme="minorHAnsi" w:cstheme="minorHAnsi"/>
          <w:sz w:val="22"/>
          <w:szCs w:val="22"/>
        </w:rPr>
        <w:t xml:space="preserve">za pośrednictwem aplikacji </w:t>
      </w:r>
      <w:bookmarkStart w:id="1" w:name="_Hlk35004252"/>
      <w:r w:rsidRPr="00E9171E">
        <w:rPr>
          <w:rFonts w:asciiTheme="minorHAnsi" w:hAnsiTheme="minorHAnsi" w:cstheme="minorHAnsi"/>
          <w:b/>
          <w:bCs/>
          <w:sz w:val="22"/>
          <w:szCs w:val="22"/>
        </w:rPr>
        <w:t>Generator Wniosków o dofinansowanie EFRR</w:t>
      </w:r>
      <w:bookmarkEnd w:id="1"/>
      <w:r w:rsidRPr="00E9171E">
        <w:rPr>
          <w:rFonts w:asciiTheme="minorHAnsi" w:hAnsiTheme="minorHAnsi" w:cstheme="minorHAnsi"/>
          <w:sz w:val="22"/>
          <w:szCs w:val="22"/>
        </w:rPr>
        <w:t>.</w:t>
      </w:r>
    </w:p>
    <w:p w:rsidR="00564725" w:rsidRPr="00E9171E" w:rsidRDefault="00564725" w:rsidP="00E9171E">
      <w:pPr>
        <w:spacing w:line="276" w:lineRule="auto"/>
        <w:jc w:val="both"/>
        <w:rPr>
          <w:rFonts w:asciiTheme="minorHAnsi" w:hAnsiTheme="minorHAnsi" w:cstheme="minorHAnsi"/>
          <w:sz w:val="22"/>
          <w:szCs w:val="22"/>
        </w:rPr>
      </w:pPr>
      <w:r w:rsidRPr="00E9171E">
        <w:rPr>
          <w:rFonts w:asciiTheme="minorHAnsi" w:hAnsiTheme="minorHAnsi" w:cstheme="minorHAnsi"/>
          <w:sz w:val="22"/>
          <w:szCs w:val="22"/>
        </w:rPr>
        <w:t xml:space="preserve">W przypadku problemów technicznych z systemem informatycznym SNOW należy niezwłocznie zgłosić problem na adres email: gwnd@dolnyslask.pl. </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sz w:val="22"/>
          <w:szCs w:val="22"/>
        </w:rPr>
      </w:pPr>
      <w:r w:rsidRPr="00E9171E">
        <w:rPr>
          <w:rFonts w:asciiTheme="minorHAnsi" w:hAnsiTheme="minorHAnsi" w:cstheme="minorHAnsi"/>
          <w:sz w:val="22"/>
          <w:szCs w:val="22"/>
        </w:rPr>
        <w:t xml:space="preserve">Wnioski robocze w </w:t>
      </w:r>
      <w:bookmarkStart w:id="2" w:name="_Hlk35004756"/>
      <w:r w:rsidRPr="00E9171E">
        <w:rPr>
          <w:rFonts w:asciiTheme="minorHAnsi" w:hAnsiTheme="minorHAnsi" w:cstheme="minorHAnsi"/>
          <w:sz w:val="22"/>
          <w:szCs w:val="22"/>
        </w:rPr>
        <w:t>aplikacji Generator</w:t>
      </w:r>
      <w:r w:rsidRPr="00E9171E">
        <w:rPr>
          <w:rFonts w:asciiTheme="minorHAnsi" w:hAnsiTheme="minorHAnsi"/>
          <w:sz w:val="22"/>
          <w:szCs w:val="22"/>
        </w:rPr>
        <w:t xml:space="preserve"> </w:t>
      </w:r>
      <w:r w:rsidRPr="00E9171E">
        <w:rPr>
          <w:rFonts w:asciiTheme="minorHAnsi" w:hAnsiTheme="minorHAnsi" w:cstheme="minorHAnsi"/>
          <w:sz w:val="22"/>
          <w:szCs w:val="22"/>
        </w:rPr>
        <w:t xml:space="preserve">Wniosków o dofinansowanie EFRR </w:t>
      </w:r>
      <w:bookmarkEnd w:id="2"/>
      <w:r w:rsidRPr="00E9171E">
        <w:rPr>
          <w:rFonts w:asciiTheme="minorHAnsi" w:hAnsiTheme="minorHAnsi" w:cstheme="minorHAnsi"/>
          <w:sz w:val="22"/>
          <w:szCs w:val="22"/>
        </w:rPr>
        <w:t>są uznawane za złożone nieskutecznie i nie podlegają ocenie.</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sz w:val="22"/>
          <w:szCs w:val="22"/>
        </w:rPr>
      </w:pPr>
      <w:r w:rsidRPr="00E9171E">
        <w:rPr>
          <w:rFonts w:asciiTheme="minorHAnsi" w:hAnsiTheme="minorHAnsi" w:cstheme="minorHAnsi"/>
          <w:sz w:val="22"/>
          <w:szCs w:val="22"/>
        </w:rPr>
        <w:t>W przypadku złożenia (wysłania) wniosku o dofinansowanie projektu w aplikacji Generator Wniosków o dofinansowanie EFRR po terminie wskazanym w Regulaminie i w ogłoszeniu o konkursie, wniosek pozostawia się bez rozpatrzenia.</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sz w:val="22"/>
          <w:szCs w:val="22"/>
        </w:rPr>
      </w:pPr>
      <w:r w:rsidRPr="00E9171E">
        <w:rPr>
          <w:rFonts w:asciiTheme="minorHAnsi" w:hAnsiTheme="minorHAnsi" w:cstheme="minorHAnsi"/>
          <w:sz w:val="22"/>
          <w:szCs w:val="22"/>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sz w:val="22"/>
          <w:szCs w:val="22"/>
        </w:rPr>
      </w:pPr>
      <w:r w:rsidRPr="00E9171E">
        <w:rPr>
          <w:rFonts w:asciiTheme="minorHAnsi" w:hAnsiTheme="minorHAnsi" w:cstheme="minorHAnsi"/>
          <w:sz w:val="22"/>
          <w:szCs w:val="22"/>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sz w:val="22"/>
          <w:szCs w:val="22"/>
        </w:rPr>
      </w:pPr>
      <w:r w:rsidRPr="00E9171E">
        <w:rPr>
          <w:rFonts w:asciiTheme="minorHAnsi" w:hAnsiTheme="minorHAnsi" w:cstheme="minorHAnsi"/>
          <w:sz w:val="22"/>
          <w:szCs w:val="22"/>
        </w:rPr>
        <w:t>Wnioskodawca ma możliwość wycofania wniosku o dofinansowanie podczas trwania konkursu oraz na każdym etapie jego oceny. Należy wówczas złożyć do IOK pismo z prośbą o </w:t>
      </w:r>
      <w:r w:rsidRPr="00E9171E">
        <w:rPr>
          <w:rFonts w:asciiTheme="minorHAnsi" w:hAnsiTheme="minorHAnsi"/>
          <w:sz w:val="22"/>
          <w:szCs w:val="22"/>
        </w:rPr>
        <w:t>wycofanie</w:t>
      </w:r>
      <w:r w:rsidRPr="00E9171E">
        <w:rPr>
          <w:rFonts w:asciiTheme="minorHAnsi" w:hAnsiTheme="minorHAnsi" w:cstheme="minorHAnsi"/>
          <w:sz w:val="22"/>
          <w:szCs w:val="22"/>
        </w:rPr>
        <w:t xml:space="preserve"> wniosku podpisane przez osobę uprawnioną (osoby uprawnione) do podejmowania decyzji w imieniu Wnioskodawcy.</w:t>
      </w:r>
    </w:p>
    <w:p w:rsidR="00564725" w:rsidRPr="00E9171E" w:rsidRDefault="00564725" w:rsidP="00E9171E">
      <w:pPr>
        <w:spacing w:line="276" w:lineRule="auto"/>
        <w:jc w:val="both"/>
        <w:rPr>
          <w:rFonts w:asciiTheme="minorHAnsi" w:hAnsiTheme="minorHAnsi" w:cstheme="minorHAnsi"/>
          <w:sz w:val="22"/>
          <w:szCs w:val="22"/>
        </w:rPr>
      </w:pPr>
    </w:p>
    <w:p w:rsidR="00564725" w:rsidRPr="00E9171E" w:rsidRDefault="00564725" w:rsidP="00E9171E">
      <w:pPr>
        <w:spacing w:line="276" w:lineRule="auto"/>
        <w:jc w:val="both"/>
        <w:rPr>
          <w:rFonts w:asciiTheme="minorHAnsi" w:hAnsiTheme="minorHAnsi" w:cstheme="minorHAnsi"/>
          <w:sz w:val="22"/>
          <w:szCs w:val="22"/>
        </w:rPr>
      </w:pPr>
      <w:r w:rsidRPr="00E9171E">
        <w:rPr>
          <w:rFonts w:asciiTheme="minorHAnsi" w:hAnsiTheme="minorHAnsi" w:cstheme="minorHAnsi"/>
          <w:sz w:val="22"/>
          <w:szCs w:val="22"/>
        </w:rPr>
        <w:lastRenderedPageBreak/>
        <w:t>IOK zastrzega sobie możliwość wydłużenia terminu składania wniosków o dofinansowanie lub złożenia ich w innej formie niż wyżej opisana. Decyzja w powyższej kwestii zostanie przedstawiona w formie komunikatu we wszystkic</w:t>
      </w:r>
      <w:bookmarkStart w:id="3" w:name="_GoBack"/>
      <w:r w:rsidRPr="00E9171E">
        <w:rPr>
          <w:rFonts w:asciiTheme="minorHAnsi" w:hAnsiTheme="minorHAnsi" w:cstheme="minorHAnsi"/>
          <w:sz w:val="22"/>
          <w:szCs w:val="22"/>
        </w:rPr>
        <w:t>h</w:t>
      </w:r>
      <w:bookmarkEnd w:id="3"/>
      <w:r w:rsidRPr="00E9171E">
        <w:rPr>
          <w:rFonts w:asciiTheme="minorHAnsi" w:hAnsiTheme="minorHAnsi" w:cstheme="minorHAnsi"/>
          <w:sz w:val="22"/>
          <w:szCs w:val="22"/>
        </w:rPr>
        <w:t xml:space="preserve"> miejscach, gdzie opublikowano ogłoszenie.</w:t>
      </w:r>
    </w:p>
    <w:p w:rsidR="00564725" w:rsidRPr="00E9171E" w:rsidRDefault="00564725" w:rsidP="00E9171E">
      <w:pPr>
        <w:spacing w:line="276" w:lineRule="auto"/>
        <w:jc w:val="both"/>
        <w:rPr>
          <w:rFonts w:asciiTheme="minorHAnsi" w:hAnsiTheme="minorHAnsi" w:cstheme="minorHAnsi"/>
        </w:rPr>
      </w:pPr>
    </w:p>
    <w:p w:rsidR="00564725" w:rsidRPr="00E9171E" w:rsidRDefault="00564725" w:rsidP="00E9171E">
      <w:pPr>
        <w:spacing w:line="276" w:lineRule="auto"/>
        <w:jc w:val="both"/>
        <w:rPr>
          <w:rFonts w:asciiTheme="minorHAnsi" w:hAnsiTheme="minorHAnsi"/>
          <w:sz w:val="22"/>
          <w:szCs w:val="22"/>
        </w:rPr>
      </w:pPr>
      <w:r w:rsidRPr="00E9171E">
        <w:rPr>
          <w:rFonts w:asciiTheme="minorHAnsi" w:hAnsiTheme="minorHAnsi"/>
          <w:sz w:val="22"/>
          <w:szCs w:val="22"/>
        </w:rPr>
        <w:t>IOK nie przewiduje możliwości skrócenia terminu składania wniosków o dofinansowanie.</w:t>
      </w:r>
    </w:p>
    <w:p w:rsidR="00564725" w:rsidRPr="00E9171E" w:rsidRDefault="00564725" w:rsidP="00E9171E">
      <w:pPr>
        <w:spacing w:line="276" w:lineRule="auto"/>
        <w:jc w:val="both"/>
        <w:rPr>
          <w:rFonts w:asciiTheme="minorHAnsi" w:hAnsiTheme="minorHAnsi" w:cstheme="minorHAnsi"/>
        </w:rPr>
      </w:pPr>
    </w:p>
    <w:p w:rsidR="00564725" w:rsidRPr="00E9171E" w:rsidRDefault="00564725" w:rsidP="00E9171E">
      <w:pPr>
        <w:autoSpaceDE w:val="0"/>
        <w:autoSpaceDN w:val="0"/>
        <w:spacing w:line="276" w:lineRule="auto"/>
        <w:jc w:val="both"/>
        <w:rPr>
          <w:rFonts w:asciiTheme="minorHAnsi" w:hAnsiTheme="minorHAnsi" w:cstheme="minorHAnsi"/>
          <w:b/>
          <w:sz w:val="22"/>
          <w:szCs w:val="22"/>
        </w:rPr>
      </w:pPr>
      <w:r w:rsidRPr="00E9171E">
        <w:rPr>
          <w:rFonts w:asciiTheme="minorHAnsi" w:hAnsiTheme="minorHAnsi" w:cstheme="minorHAnsi"/>
          <w:b/>
          <w:sz w:val="22"/>
          <w:szCs w:val="22"/>
        </w:rPr>
        <w:t>Forma składania wniosków określona w tym punkcie Regulaminu obowiązuje także przy składaniu każdej poprawionej wersji wniosku o dofinansowanie.</w:t>
      </w:r>
    </w:p>
    <w:p w:rsidR="00E9171E" w:rsidRPr="003D45F6" w:rsidRDefault="00E9171E" w:rsidP="00B87D38">
      <w:pPr>
        <w:autoSpaceDE w:val="0"/>
        <w:spacing w:line="276" w:lineRule="auto"/>
        <w:contextualSpacing/>
        <w:rPr>
          <w:rFonts w:asciiTheme="minorHAnsi" w:hAnsiTheme="minorHAnsi"/>
          <w:sz w:val="22"/>
          <w:szCs w:val="22"/>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b/>
          <w:sz w:val="22"/>
          <w:szCs w:val="22"/>
        </w:rPr>
        <w:t>Zasady wyboru projektów</w:t>
      </w:r>
    </w:p>
    <w:p w:rsidR="00F2790E" w:rsidRPr="003D45F6" w:rsidRDefault="00F2790E" w:rsidP="00B87D38">
      <w:pPr>
        <w:autoSpaceDE w:val="0"/>
        <w:spacing w:line="276" w:lineRule="auto"/>
        <w:ind w:left="284"/>
        <w:contextualSpacing/>
        <w:rPr>
          <w:rFonts w:asciiTheme="minorHAnsi" w:hAnsiTheme="minorHAnsi" w:cs="Calibri"/>
          <w:b/>
          <w:bCs/>
          <w:sz w:val="22"/>
          <w:szCs w:val="22"/>
        </w:rPr>
      </w:pPr>
    </w:p>
    <w:p w:rsidR="00440B2D" w:rsidRPr="003D45F6" w:rsidRDefault="00440B2D" w:rsidP="00B87D38">
      <w:pPr>
        <w:spacing w:line="276" w:lineRule="auto"/>
        <w:jc w:val="both"/>
        <w:rPr>
          <w:rFonts w:asciiTheme="minorHAnsi" w:hAnsiTheme="minorHAnsi"/>
          <w:sz w:val="22"/>
          <w:szCs w:val="22"/>
        </w:rPr>
      </w:pPr>
      <w:r w:rsidRPr="003D45F6">
        <w:rPr>
          <w:rFonts w:asciiTheme="minorHAnsi" w:hAnsiTheme="minorHAnsi"/>
          <w:sz w:val="22"/>
          <w:szCs w:val="22"/>
        </w:rPr>
        <w:t>Konkurs nie został podzielony na rundy, o których mowa w art. 39 ust. 3 ustawy dnia 11 lipca 2014 r.</w:t>
      </w:r>
      <w:r w:rsidR="00B0439A">
        <w:rPr>
          <w:rFonts w:asciiTheme="minorHAnsi" w:hAnsiTheme="minorHAnsi"/>
          <w:sz w:val="22"/>
          <w:szCs w:val="22"/>
        </w:rPr>
        <w:br/>
      </w:r>
      <w:r w:rsidRPr="003D45F6">
        <w:rPr>
          <w:rFonts w:asciiTheme="minorHAnsi" w:hAnsiTheme="minorHAnsi"/>
          <w:sz w:val="22"/>
          <w:szCs w:val="22"/>
        </w:rPr>
        <w:t>o zasadach realizacji programów w zakresie polityki spójności finansowanych w perspektywie finansowej 2014-2020.</w:t>
      </w:r>
    </w:p>
    <w:p w:rsidR="00440B2D" w:rsidRPr="003D45F6" w:rsidRDefault="00440B2D" w:rsidP="00B87D38">
      <w:pPr>
        <w:autoSpaceDE w:val="0"/>
        <w:spacing w:line="276" w:lineRule="auto"/>
        <w:ind w:left="284"/>
        <w:contextualSpacing/>
        <w:rPr>
          <w:rFonts w:asciiTheme="minorHAnsi" w:hAnsiTheme="minorHAnsi" w:cs="Calibri"/>
          <w:b/>
          <w:bCs/>
          <w:sz w:val="22"/>
          <w:szCs w:val="22"/>
        </w:rPr>
      </w:pPr>
    </w:p>
    <w:p w:rsidR="00DD3E53" w:rsidRPr="00F12150" w:rsidRDefault="00487CF3" w:rsidP="00DD3E53">
      <w:pPr>
        <w:autoSpaceDE w:val="0"/>
        <w:spacing w:line="276" w:lineRule="auto"/>
        <w:rPr>
          <w:rFonts w:asciiTheme="minorHAnsi" w:hAnsiTheme="minorHAnsi"/>
          <w:sz w:val="22"/>
          <w:szCs w:val="22"/>
        </w:rPr>
      </w:pPr>
      <w:r w:rsidRPr="003D45F6">
        <w:rPr>
          <w:rFonts w:asciiTheme="minorHAnsi" w:hAnsiTheme="minorHAnsi"/>
          <w:sz w:val="22"/>
          <w:szCs w:val="22"/>
        </w:rPr>
        <w:t xml:space="preserve">Szczegółowe </w:t>
      </w:r>
      <w:r w:rsidR="00F2790E" w:rsidRPr="003D45F6">
        <w:rPr>
          <w:rFonts w:asciiTheme="minorHAnsi" w:hAnsiTheme="minorHAnsi"/>
          <w:sz w:val="22"/>
          <w:szCs w:val="22"/>
        </w:rPr>
        <w:t>informacje na temat zasad wyboru projektów znajdują się w Regulaminie Konkursu.</w:t>
      </w:r>
    </w:p>
    <w:p w:rsidR="00DD3E53" w:rsidRPr="003D45F6" w:rsidRDefault="00DD3E53" w:rsidP="00DD3E53">
      <w:pPr>
        <w:autoSpaceDE w:val="0"/>
        <w:spacing w:line="276" w:lineRule="auto"/>
        <w:contextualSpacing/>
        <w:rPr>
          <w:rFonts w:asciiTheme="minorHAnsi" w:hAnsiTheme="minorHAnsi"/>
          <w:b/>
          <w:sz w:val="22"/>
          <w:szCs w:val="22"/>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 xml:space="preserve">Termin </w:t>
      </w:r>
      <w:r w:rsidR="00C35581" w:rsidRPr="003D45F6">
        <w:rPr>
          <w:rFonts w:asciiTheme="minorHAnsi" w:hAnsiTheme="minorHAnsi" w:cs="Calibri"/>
          <w:b/>
          <w:bCs/>
          <w:sz w:val="22"/>
          <w:szCs w:val="22"/>
        </w:rPr>
        <w:t>rozstrzygnięcia konkursu</w:t>
      </w:r>
    </w:p>
    <w:p w:rsidR="00F2790E" w:rsidRPr="003D45F6" w:rsidRDefault="00F2790E" w:rsidP="00B87D38">
      <w:pPr>
        <w:autoSpaceDE w:val="0"/>
        <w:spacing w:line="276" w:lineRule="auto"/>
        <w:contextualSpacing/>
        <w:jc w:val="both"/>
        <w:rPr>
          <w:rFonts w:asciiTheme="minorHAnsi" w:hAnsiTheme="minorHAnsi"/>
          <w:b/>
          <w:sz w:val="22"/>
          <w:szCs w:val="22"/>
        </w:rPr>
      </w:pPr>
    </w:p>
    <w:p w:rsidR="00CD302B" w:rsidRDefault="00CD302B" w:rsidP="00B87D38">
      <w:pPr>
        <w:autoSpaceDE w:val="0"/>
        <w:spacing w:line="276" w:lineRule="auto"/>
        <w:jc w:val="both"/>
        <w:rPr>
          <w:rFonts w:ascii="Calibri" w:hAnsi="Calibri" w:cs="Calibri"/>
          <w:sz w:val="22"/>
          <w:szCs w:val="22"/>
        </w:rPr>
      </w:pPr>
      <w:r w:rsidRPr="00547FC0">
        <w:rPr>
          <w:rFonts w:ascii="Calibri" w:hAnsi="Calibri" w:cs="Calibri"/>
          <w:sz w:val="22"/>
          <w:szCs w:val="22"/>
        </w:rPr>
        <w:t>Rozstrzygnięcie konkursu nastąpi po zakończeniu procedury oceny formalnej</w:t>
      </w:r>
      <w:r w:rsidR="001E1839">
        <w:rPr>
          <w:rFonts w:ascii="Calibri" w:hAnsi="Calibri" w:cs="Calibri"/>
          <w:sz w:val="22"/>
          <w:szCs w:val="22"/>
        </w:rPr>
        <w:t xml:space="preserve"> oraz</w:t>
      </w:r>
      <w:r w:rsidRPr="00547FC0">
        <w:rPr>
          <w:rFonts w:ascii="Calibri" w:hAnsi="Calibri" w:cs="Calibri"/>
          <w:sz w:val="22"/>
          <w:szCs w:val="22"/>
        </w:rPr>
        <w:t xml:space="preserve"> merytoryczne</w:t>
      </w:r>
      <w:r>
        <w:rPr>
          <w:rFonts w:ascii="Calibri" w:hAnsi="Calibri" w:cs="Calibri"/>
          <w:sz w:val="22"/>
          <w:szCs w:val="22"/>
        </w:rPr>
        <w:t xml:space="preserve">j </w:t>
      </w:r>
      <w:r w:rsidRPr="00547FC0">
        <w:rPr>
          <w:rFonts w:ascii="Calibri" w:hAnsi="Calibri" w:cs="Calibri"/>
          <w:sz w:val="22"/>
          <w:szCs w:val="22"/>
        </w:rPr>
        <w:t>wszystkich wniosków o dofinansowanie.</w:t>
      </w:r>
    </w:p>
    <w:p w:rsidR="00CD302B" w:rsidRPr="00547FC0" w:rsidRDefault="00CD302B" w:rsidP="00B87D38">
      <w:pPr>
        <w:autoSpaceDE w:val="0"/>
        <w:spacing w:line="276" w:lineRule="auto"/>
        <w:jc w:val="both"/>
        <w:rPr>
          <w:rFonts w:ascii="Calibri" w:hAnsi="Calibri" w:cs="Calibri"/>
          <w:sz w:val="22"/>
          <w:szCs w:val="22"/>
        </w:rPr>
      </w:pPr>
    </w:p>
    <w:p w:rsidR="00CD302B" w:rsidRDefault="005738F1" w:rsidP="00B87D38">
      <w:pPr>
        <w:autoSpaceDE w:val="0"/>
        <w:spacing w:line="276" w:lineRule="auto"/>
        <w:jc w:val="both"/>
        <w:rPr>
          <w:rFonts w:ascii="Calibri" w:hAnsi="Calibri" w:cs="Calibri"/>
          <w:sz w:val="22"/>
          <w:szCs w:val="22"/>
        </w:rPr>
      </w:pPr>
      <w:r w:rsidRPr="005738F1">
        <w:rPr>
          <w:rFonts w:ascii="Calibri" w:hAnsi="Calibri" w:cs="Calibri"/>
          <w:sz w:val="22"/>
          <w:szCs w:val="22"/>
        </w:rPr>
        <w:t>Wyniki rozstrzygnięcia konkursu DIP zamieszcza na swojej stronie internetowej (www.dip.dolnyslask.pl) oraz na portalu Funduszy Europejskich www.funduszeeuropejskie.gov.pl jako listę/listy projektów, które uzyskały wymaganą liczbę punktów, z wyróżnieniem projektów wybranych do dofinansowania.</w:t>
      </w:r>
      <w:r w:rsidR="00CD302B" w:rsidRPr="00547FC0">
        <w:rPr>
          <w:rFonts w:ascii="Calibri" w:hAnsi="Calibri" w:cs="Calibri"/>
          <w:sz w:val="22"/>
          <w:szCs w:val="22"/>
        </w:rPr>
        <w:t xml:space="preserve"> Każdy Wnioskodawca zostaje powiadomiony pisemnie o zakończeniu oceny jego projektu.</w:t>
      </w:r>
    </w:p>
    <w:p w:rsidR="00547FC0" w:rsidRPr="003D45F6" w:rsidRDefault="00547FC0" w:rsidP="00B87D38">
      <w:pPr>
        <w:autoSpaceDE w:val="0"/>
        <w:spacing w:line="276" w:lineRule="auto"/>
        <w:jc w:val="both"/>
        <w:rPr>
          <w:rFonts w:asciiTheme="minorHAnsi" w:hAnsiTheme="minorHAnsi" w:cs="Calibri"/>
          <w:sz w:val="22"/>
          <w:szCs w:val="22"/>
        </w:rPr>
      </w:pPr>
    </w:p>
    <w:p w:rsidR="00547FC0" w:rsidRPr="003D45F6" w:rsidRDefault="00547FC0" w:rsidP="00B87D38">
      <w:pPr>
        <w:autoSpaceDE w:val="0"/>
        <w:spacing w:line="276" w:lineRule="auto"/>
        <w:jc w:val="both"/>
        <w:rPr>
          <w:rFonts w:asciiTheme="minorHAnsi" w:hAnsiTheme="minorHAnsi" w:cs="Calibri"/>
          <w:b/>
          <w:sz w:val="22"/>
          <w:szCs w:val="22"/>
        </w:rPr>
      </w:pPr>
      <w:r w:rsidRPr="00D94663">
        <w:rPr>
          <w:rFonts w:asciiTheme="minorHAnsi" w:hAnsiTheme="minorHAnsi" w:cs="Calibri"/>
          <w:sz w:val="22"/>
          <w:szCs w:val="22"/>
        </w:rPr>
        <w:t xml:space="preserve">Orientacyjny termin rozstrzygnięcia konkursu to </w:t>
      </w:r>
      <w:r w:rsidR="001E53C5" w:rsidRPr="00D94663">
        <w:rPr>
          <w:rFonts w:asciiTheme="minorHAnsi" w:hAnsiTheme="minorHAnsi" w:cs="Calibri"/>
          <w:b/>
          <w:sz w:val="22"/>
          <w:szCs w:val="22"/>
        </w:rPr>
        <w:t xml:space="preserve">listopad </w:t>
      </w:r>
      <w:r w:rsidR="005738F1" w:rsidRPr="00D94663">
        <w:rPr>
          <w:rFonts w:asciiTheme="minorHAnsi" w:hAnsiTheme="minorHAnsi" w:cs="Calibri"/>
          <w:b/>
          <w:sz w:val="22"/>
          <w:szCs w:val="22"/>
        </w:rPr>
        <w:t>2020</w:t>
      </w:r>
      <w:r w:rsidRPr="00D94663">
        <w:rPr>
          <w:rFonts w:asciiTheme="minorHAnsi" w:hAnsiTheme="minorHAnsi" w:cs="Calibri"/>
          <w:b/>
          <w:sz w:val="22"/>
          <w:szCs w:val="22"/>
        </w:rPr>
        <w:t xml:space="preserve"> r.</w:t>
      </w:r>
    </w:p>
    <w:p w:rsidR="00547FC0" w:rsidRPr="003D45F6" w:rsidRDefault="00547FC0" w:rsidP="00B87D38">
      <w:pPr>
        <w:autoSpaceDE w:val="0"/>
        <w:spacing w:line="276" w:lineRule="auto"/>
        <w:jc w:val="both"/>
        <w:rPr>
          <w:rFonts w:asciiTheme="minorHAnsi" w:hAnsiTheme="minorHAnsi" w:cs="Calibri"/>
          <w:sz w:val="22"/>
          <w:szCs w:val="22"/>
        </w:rPr>
      </w:pPr>
    </w:p>
    <w:p w:rsidR="00547FC0" w:rsidRPr="003D45F6" w:rsidRDefault="0055141D" w:rsidP="00B87D38">
      <w:pPr>
        <w:autoSpaceDE w:val="0"/>
        <w:spacing w:line="276" w:lineRule="auto"/>
        <w:jc w:val="both"/>
        <w:rPr>
          <w:rFonts w:asciiTheme="minorHAnsi" w:hAnsiTheme="minorHAnsi" w:cs="Calibri"/>
          <w:sz w:val="22"/>
          <w:szCs w:val="22"/>
        </w:rPr>
      </w:pPr>
      <w:r>
        <w:rPr>
          <w:rFonts w:asciiTheme="minorHAnsi" w:hAnsiTheme="minorHAnsi" w:cs="Calibri"/>
          <w:sz w:val="22"/>
          <w:szCs w:val="22"/>
        </w:rPr>
        <w:t>DIP</w:t>
      </w:r>
      <w:r w:rsidRPr="003D45F6">
        <w:rPr>
          <w:rFonts w:asciiTheme="minorHAnsi" w:hAnsiTheme="minorHAnsi" w:cs="Calibri"/>
          <w:sz w:val="22"/>
          <w:szCs w:val="22"/>
        </w:rPr>
        <w:t xml:space="preserve"> </w:t>
      </w:r>
      <w:r w:rsidR="00547FC0" w:rsidRPr="003D45F6">
        <w:rPr>
          <w:rFonts w:asciiTheme="minorHAnsi" w:hAnsiTheme="minorHAnsi" w:cs="Calibri"/>
          <w:sz w:val="22"/>
          <w:szCs w:val="22"/>
        </w:rPr>
        <w:t>zastrzega sobie zmianę terminu rozstrzygnięcia konkursu.</w:t>
      </w:r>
    </w:p>
    <w:p w:rsidR="00F2790E" w:rsidRPr="003D45F6" w:rsidRDefault="00F2790E" w:rsidP="00B87D38">
      <w:pPr>
        <w:autoSpaceDE w:val="0"/>
        <w:spacing w:line="276" w:lineRule="auto"/>
        <w:rPr>
          <w:rFonts w:asciiTheme="minorHAnsi" w:hAnsiTheme="minorHAnsi"/>
          <w:sz w:val="22"/>
          <w:szCs w:val="22"/>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sz w:val="22"/>
          <w:szCs w:val="22"/>
        </w:rPr>
      </w:pPr>
      <w:r w:rsidRPr="003D45F6">
        <w:rPr>
          <w:rFonts w:asciiTheme="minorHAnsi" w:hAnsiTheme="minorHAnsi" w:cs="Calibri"/>
          <w:b/>
          <w:sz w:val="22"/>
          <w:szCs w:val="22"/>
        </w:rPr>
        <w:t xml:space="preserve">Informacja o środkach odwoławczych przysługujących Wnioskodawcy </w:t>
      </w:r>
    </w:p>
    <w:p w:rsidR="00F2790E" w:rsidRPr="003D45F6" w:rsidRDefault="00F2790E" w:rsidP="00B87D38">
      <w:pPr>
        <w:autoSpaceDE w:val="0"/>
        <w:autoSpaceDN w:val="0"/>
        <w:adjustRightInd w:val="0"/>
        <w:spacing w:line="276" w:lineRule="auto"/>
        <w:jc w:val="both"/>
        <w:rPr>
          <w:rFonts w:asciiTheme="minorHAnsi" w:hAnsiTheme="minorHAnsi"/>
          <w:sz w:val="22"/>
          <w:szCs w:val="22"/>
        </w:rPr>
      </w:pPr>
    </w:p>
    <w:p w:rsidR="001F08F5" w:rsidRDefault="00FB7D49" w:rsidP="00B87D38">
      <w:pPr>
        <w:autoSpaceDE w:val="0"/>
        <w:autoSpaceDN w:val="0"/>
        <w:adjustRightInd w:val="0"/>
        <w:spacing w:line="276" w:lineRule="auto"/>
        <w:jc w:val="both"/>
        <w:rPr>
          <w:rFonts w:asciiTheme="minorHAnsi" w:hAnsiTheme="minorHAnsi" w:cs="Arial"/>
          <w:sz w:val="22"/>
          <w:szCs w:val="22"/>
        </w:rPr>
      </w:pPr>
      <w:r w:rsidRPr="003D45F6">
        <w:rPr>
          <w:rFonts w:asciiTheme="minorHAnsi" w:hAnsiTheme="minorHAnsi" w:cs="Calibri"/>
          <w:sz w:val="22"/>
          <w:szCs w:val="22"/>
        </w:rPr>
        <w:t>Wnioskodawcy, w przypadku negatywnej oceny jego projektu, przysługuje prawo do wniesienia protestu, zgodnie z zasadami określonymi</w:t>
      </w:r>
      <w:r w:rsidR="00A003F1" w:rsidRPr="003D45F6">
        <w:rPr>
          <w:rFonts w:asciiTheme="minorHAnsi" w:hAnsiTheme="minorHAnsi" w:cs="Calibri"/>
          <w:sz w:val="22"/>
          <w:szCs w:val="22"/>
        </w:rPr>
        <w:t xml:space="preserve"> w </w:t>
      </w:r>
      <w:r w:rsidR="00A003F1" w:rsidRPr="003D45F6">
        <w:rPr>
          <w:rFonts w:asciiTheme="minorHAnsi" w:hAnsiTheme="minorHAnsi" w:cs="Arial"/>
          <w:sz w:val="22"/>
          <w:szCs w:val="22"/>
        </w:rPr>
        <w:t>ustawie z dnia 11 lipca 2014 r. o zasadach realizacji programów w zakresie polityki spójności finansowanych w perspektywie finansowej 2014-2020</w:t>
      </w:r>
      <w:r w:rsidR="001F08F5">
        <w:rPr>
          <w:rFonts w:asciiTheme="minorHAnsi" w:hAnsiTheme="minorHAnsi" w:cs="Arial"/>
          <w:sz w:val="22"/>
          <w:szCs w:val="22"/>
        </w:rPr>
        <w:t>.</w:t>
      </w:r>
    </w:p>
    <w:p w:rsidR="00A003F1" w:rsidRPr="003D45F6" w:rsidRDefault="00A003F1" w:rsidP="00B87D38">
      <w:pPr>
        <w:autoSpaceDE w:val="0"/>
        <w:autoSpaceDN w:val="0"/>
        <w:adjustRightInd w:val="0"/>
        <w:spacing w:line="276" w:lineRule="auto"/>
        <w:jc w:val="both"/>
        <w:rPr>
          <w:rFonts w:asciiTheme="minorHAnsi" w:hAnsiTheme="minorHAnsi" w:cs="Calibri"/>
          <w:sz w:val="22"/>
          <w:szCs w:val="22"/>
        </w:rPr>
      </w:pPr>
    </w:p>
    <w:p w:rsidR="00F2790E" w:rsidRPr="003D45F6" w:rsidRDefault="00D85444" w:rsidP="00DD3E53">
      <w:pPr>
        <w:tabs>
          <w:tab w:val="left" w:pos="284"/>
        </w:tabs>
        <w:autoSpaceDE w:val="0"/>
        <w:spacing w:line="276" w:lineRule="auto"/>
        <w:jc w:val="both"/>
        <w:rPr>
          <w:rFonts w:asciiTheme="minorHAnsi" w:hAnsiTheme="minorHAnsi" w:cs="Calibri"/>
          <w:sz w:val="22"/>
          <w:szCs w:val="22"/>
        </w:rPr>
      </w:pPr>
      <w:r w:rsidRPr="003D45F6">
        <w:rPr>
          <w:rFonts w:asciiTheme="minorHAnsi" w:hAnsiTheme="minorHAnsi" w:cs="Calibri"/>
          <w:sz w:val="22"/>
          <w:szCs w:val="22"/>
        </w:rPr>
        <w:t>Szczegółowe informacje na temat procedury odwoławczej znajdują się w Regulaminie Konkursu.</w:t>
      </w:r>
    </w:p>
    <w:p w:rsidR="00D85444" w:rsidRPr="003D45F6" w:rsidRDefault="00D85444" w:rsidP="00B87D38">
      <w:pPr>
        <w:tabs>
          <w:tab w:val="left" w:pos="284"/>
        </w:tabs>
        <w:autoSpaceDE w:val="0"/>
        <w:spacing w:line="276" w:lineRule="auto"/>
        <w:rPr>
          <w:rFonts w:asciiTheme="minorHAnsi" w:hAnsiTheme="minorHAnsi" w:cs="Calibri"/>
          <w:sz w:val="22"/>
          <w:szCs w:val="22"/>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sz w:val="22"/>
          <w:szCs w:val="22"/>
        </w:rPr>
      </w:pPr>
      <w:r w:rsidRPr="003D45F6">
        <w:rPr>
          <w:rFonts w:asciiTheme="minorHAnsi" w:hAnsiTheme="minorHAnsi" w:cs="Calibri"/>
          <w:b/>
          <w:sz w:val="22"/>
          <w:szCs w:val="22"/>
        </w:rPr>
        <w:t>Dokumentacja konkursowa</w:t>
      </w:r>
    </w:p>
    <w:p w:rsidR="00F2790E" w:rsidRPr="003D45F6" w:rsidRDefault="00F2790E" w:rsidP="00B87D38">
      <w:pPr>
        <w:tabs>
          <w:tab w:val="left" w:pos="284"/>
        </w:tabs>
        <w:autoSpaceDE w:val="0"/>
        <w:spacing w:line="276" w:lineRule="auto"/>
        <w:rPr>
          <w:rFonts w:asciiTheme="minorHAnsi" w:hAnsiTheme="minorHAnsi" w:cs="Calibri"/>
          <w:sz w:val="22"/>
          <w:szCs w:val="22"/>
        </w:rPr>
      </w:pPr>
    </w:p>
    <w:p w:rsidR="00D94663" w:rsidRPr="00DD3E53" w:rsidRDefault="00182069" w:rsidP="00B87D38">
      <w:pPr>
        <w:autoSpaceDE w:val="0"/>
        <w:spacing w:line="276" w:lineRule="auto"/>
        <w:jc w:val="both"/>
        <w:rPr>
          <w:rStyle w:val="Hyperlink"/>
          <w:rFonts w:asciiTheme="minorHAnsi" w:hAnsiTheme="minorHAnsi" w:cs="Calibri"/>
          <w:color w:val="auto"/>
          <w:sz w:val="22"/>
          <w:szCs w:val="22"/>
        </w:rPr>
      </w:pPr>
      <w:r w:rsidRPr="00EA6A3E">
        <w:rPr>
          <w:rFonts w:asciiTheme="minorHAnsi" w:hAnsiTheme="minorHAnsi" w:cs="Calibri"/>
          <w:sz w:val="22"/>
          <w:szCs w:val="22"/>
        </w:rPr>
        <w:t xml:space="preserve">Regulamin Konkursu wraz z załącznikami (pełna dokumentacja) do </w:t>
      </w:r>
      <w:r w:rsidR="00B26D23" w:rsidRPr="00EA6A3E">
        <w:rPr>
          <w:rFonts w:asciiTheme="minorHAnsi" w:eastAsiaTheme="minorHAnsi" w:hAnsiTheme="minorHAnsi" w:cstheme="minorBidi"/>
          <w:bCs/>
          <w:sz w:val="22"/>
          <w:szCs w:val="22"/>
          <w:lang w:eastAsia="en-US"/>
        </w:rPr>
        <w:t>Oś priorytetowa</w:t>
      </w:r>
      <w:r w:rsidR="00EA6A3E" w:rsidRPr="00EA6A3E">
        <w:rPr>
          <w:rFonts w:asciiTheme="minorHAnsi" w:eastAsiaTheme="minorHAnsi" w:hAnsiTheme="minorHAnsi" w:cstheme="minorBidi"/>
          <w:bCs/>
          <w:sz w:val="22"/>
          <w:szCs w:val="22"/>
          <w:lang w:eastAsia="en-US"/>
        </w:rPr>
        <w:t xml:space="preserve"> 1 Przedsiębiorstwa i innowacje, </w:t>
      </w:r>
      <w:r w:rsidR="00EA6A3E">
        <w:rPr>
          <w:rFonts w:asciiTheme="minorHAnsi" w:hAnsiTheme="minorHAnsi"/>
          <w:sz w:val="22"/>
          <w:szCs w:val="22"/>
        </w:rPr>
        <w:t>Działanie</w:t>
      </w:r>
      <w:r w:rsidR="00EA6A3E" w:rsidRPr="00EA6A3E">
        <w:rPr>
          <w:rFonts w:asciiTheme="minorHAnsi" w:hAnsiTheme="minorHAnsi"/>
          <w:sz w:val="22"/>
          <w:szCs w:val="22"/>
        </w:rPr>
        <w:t xml:space="preserve"> 1.2</w:t>
      </w:r>
      <w:r w:rsidR="00EA6A3E" w:rsidRPr="00EA6A3E">
        <w:rPr>
          <w:rFonts w:asciiTheme="minorHAnsi" w:hAnsiTheme="minorHAnsi" w:cs="Arial"/>
          <w:sz w:val="22"/>
          <w:szCs w:val="22"/>
        </w:rPr>
        <w:t xml:space="preserve"> Innowacyjne przedsiębiorstwa, </w:t>
      </w:r>
      <w:r w:rsidR="00EA6A3E">
        <w:rPr>
          <w:rFonts w:asciiTheme="minorHAnsi" w:hAnsiTheme="minorHAnsi" w:cs="Arial"/>
          <w:sz w:val="22"/>
          <w:szCs w:val="22"/>
        </w:rPr>
        <w:t>Poddziałanie</w:t>
      </w:r>
      <w:r w:rsidR="00EA6A3E" w:rsidRPr="00EA6A3E">
        <w:rPr>
          <w:rFonts w:asciiTheme="minorHAnsi" w:hAnsiTheme="minorHAnsi" w:cs="Arial"/>
          <w:sz w:val="22"/>
          <w:szCs w:val="22"/>
        </w:rPr>
        <w:t xml:space="preserve"> nr 1.2.</w:t>
      </w:r>
      <w:r w:rsidR="005738F1">
        <w:rPr>
          <w:rFonts w:asciiTheme="minorHAnsi" w:hAnsiTheme="minorHAnsi" w:cs="Arial"/>
          <w:sz w:val="22"/>
          <w:szCs w:val="22"/>
        </w:rPr>
        <w:t>1</w:t>
      </w:r>
      <w:r w:rsidR="00EA6A3E" w:rsidRPr="00EA6A3E">
        <w:rPr>
          <w:rFonts w:asciiTheme="minorHAnsi" w:hAnsiTheme="minorHAnsi" w:cs="Arial"/>
          <w:sz w:val="22"/>
          <w:szCs w:val="22"/>
        </w:rPr>
        <w:t xml:space="preserve"> Innowacyjne przedsiębiorstwa – </w:t>
      </w:r>
      <w:r w:rsidR="005738F1">
        <w:rPr>
          <w:rFonts w:asciiTheme="minorHAnsi" w:hAnsiTheme="minorHAnsi" w:cs="Arial"/>
          <w:sz w:val="22"/>
          <w:szCs w:val="22"/>
        </w:rPr>
        <w:t>konkurs horyzontalny</w:t>
      </w:r>
      <w:r w:rsidR="00EA6A3E" w:rsidRPr="00EA6A3E">
        <w:rPr>
          <w:rFonts w:asciiTheme="minorHAnsi" w:hAnsiTheme="minorHAnsi" w:cs="Arial"/>
          <w:sz w:val="22"/>
          <w:szCs w:val="22"/>
        </w:rPr>
        <w:t xml:space="preserve">, Schemat </w:t>
      </w:r>
      <w:r w:rsidR="00EA6A3E" w:rsidRPr="00EA6A3E">
        <w:rPr>
          <w:rFonts w:asciiTheme="minorHAnsi" w:hAnsiTheme="minorHAnsi"/>
          <w:sz w:val="22"/>
          <w:szCs w:val="22"/>
        </w:rPr>
        <w:t xml:space="preserve">1.2 A Wsparcie dla przedsiębiorstw </w:t>
      </w:r>
      <w:r w:rsidR="00EA6A3E" w:rsidRPr="00EA6A3E">
        <w:rPr>
          <w:rFonts w:asciiTheme="minorHAnsi" w:hAnsiTheme="minorHAnsi"/>
          <w:sz w:val="22"/>
          <w:szCs w:val="22"/>
        </w:rPr>
        <w:lastRenderedPageBreak/>
        <w:t xml:space="preserve">chcących rozpocząć lub rozwinąć działalność B+R znajduje się na stronie internetowej </w:t>
      </w:r>
      <w:r w:rsidR="00EA6A3E" w:rsidRPr="00EA6A3E">
        <w:rPr>
          <w:rFonts w:asciiTheme="minorHAnsi" w:hAnsiTheme="minorHAnsi" w:cs="Calibri"/>
          <w:sz w:val="22"/>
          <w:szCs w:val="22"/>
        </w:rPr>
        <w:t xml:space="preserve"> </w:t>
      </w:r>
      <w:hyperlink r:id="rId8" w:history="1">
        <w:r w:rsidR="00EA6A3E" w:rsidRPr="00EA6A3E">
          <w:rPr>
            <w:rStyle w:val="Hyperlink"/>
            <w:rFonts w:asciiTheme="minorHAnsi" w:hAnsiTheme="minorHAnsi" w:cs="Calibri"/>
            <w:color w:val="auto"/>
            <w:sz w:val="22"/>
            <w:szCs w:val="22"/>
          </w:rPr>
          <w:t>www.dip.dolnyslask.pl</w:t>
        </w:r>
      </w:hyperlink>
      <w:r w:rsidR="00EA6A3E" w:rsidRPr="00EA6A3E">
        <w:rPr>
          <w:rStyle w:val="Hyperlink"/>
          <w:rFonts w:asciiTheme="minorHAnsi" w:hAnsiTheme="minorHAnsi" w:cs="Calibri"/>
          <w:color w:val="auto"/>
          <w:sz w:val="22"/>
          <w:szCs w:val="22"/>
        </w:rPr>
        <w:t>.</w:t>
      </w:r>
    </w:p>
    <w:p w:rsidR="00F2790E" w:rsidRPr="003D45F6" w:rsidRDefault="00F2790E" w:rsidP="00B87D38">
      <w:pPr>
        <w:tabs>
          <w:tab w:val="left" w:pos="284"/>
        </w:tabs>
        <w:autoSpaceDE w:val="0"/>
        <w:spacing w:line="276" w:lineRule="auto"/>
        <w:rPr>
          <w:rStyle w:val="Hyperlink"/>
          <w:rFonts w:asciiTheme="minorHAnsi" w:hAnsiTheme="minorHAnsi" w:cs="Calibri"/>
          <w:color w:val="auto"/>
          <w:sz w:val="22"/>
          <w:szCs w:val="22"/>
          <w:u w:val="none"/>
        </w:rPr>
      </w:pPr>
    </w:p>
    <w:p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sz w:val="22"/>
          <w:szCs w:val="22"/>
        </w:rPr>
      </w:pPr>
      <w:r w:rsidRPr="003D45F6">
        <w:rPr>
          <w:rFonts w:asciiTheme="minorHAnsi" w:hAnsiTheme="minorHAnsi" w:cs="Calibri"/>
          <w:b/>
          <w:sz w:val="22"/>
          <w:szCs w:val="22"/>
        </w:rPr>
        <w:t>Kontakt</w:t>
      </w:r>
    </w:p>
    <w:p w:rsidR="00F2790E" w:rsidRPr="003D45F6" w:rsidRDefault="00F2790E" w:rsidP="00B87D38">
      <w:pPr>
        <w:autoSpaceDE w:val="0"/>
        <w:spacing w:line="276" w:lineRule="auto"/>
        <w:ind w:left="284"/>
        <w:contextualSpacing/>
        <w:rPr>
          <w:rFonts w:asciiTheme="minorHAnsi" w:hAnsiTheme="minorHAnsi" w:cs="Calibri"/>
          <w:b/>
          <w:sz w:val="22"/>
          <w:szCs w:val="22"/>
        </w:rPr>
      </w:pPr>
    </w:p>
    <w:p w:rsidR="006F0510" w:rsidRPr="00E209F5" w:rsidRDefault="00FB7D49" w:rsidP="00B87D38">
      <w:pPr>
        <w:tabs>
          <w:tab w:val="left" w:pos="284"/>
        </w:tabs>
        <w:autoSpaceDE w:val="0"/>
        <w:spacing w:line="276" w:lineRule="auto"/>
        <w:jc w:val="both"/>
        <w:rPr>
          <w:rFonts w:asciiTheme="minorHAnsi" w:eastAsiaTheme="minorHAnsi" w:hAnsiTheme="minorHAnsi" w:cs="Calibri"/>
          <w:sz w:val="22"/>
          <w:szCs w:val="22"/>
          <w:lang w:eastAsia="en-US"/>
        </w:rPr>
      </w:pPr>
      <w:r w:rsidRPr="00E209F5">
        <w:rPr>
          <w:rFonts w:asciiTheme="minorHAnsi" w:eastAsiaTheme="minorHAnsi" w:hAnsiTheme="minorHAnsi" w:cs="Calibri"/>
          <w:sz w:val="22"/>
          <w:szCs w:val="22"/>
          <w:lang w:eastAsia="en-US"/>
        </w:rPr>
        <w:t xml:space="preserve">Pytania dotyczące aplikowania o środki w </w:t>
      </w:r>
      <w:r w:rsidR="006F0510" w:rsidRPr="00E209F5">
        <w:rPr>
          <w:rFonts w:asciiTheme="minorHAnsi" w:eastAsiaTheme="minorHAnsi" w:hAnsiTheme="minorHAnsi" w:cs="Calibri"/>
          <w:sz w:val="22"/>
          <w:szCs w:val="22"/>
          <w:lang w:eastAsia="en-US"/>
        </w:rPr>
        <w:t>Działani</w:t>
      </w:r>
      <w:r w:rsidRPr="00E209F5">
        <w:rPr>
          <w:rFonts w:asciiTheme="minorHAnsi" w:eastAsiaTheme="minorHAnsi" w:hAnsiTheme="minorHAnsi" w:cs="Calibri"/>
          <w:sz w:val="22"/>
          <w:szCs w:val="22"/>
          <w:lang w:eastAsia="en-US"/>
        </w:rPr>
        <w:t>u</w:t>
      </w:r>
      <w:r w:rsidR="006F0510" w:rsidRPr="00E209F5">
        <w:rPr>
          <w:rFonts w:asciiTheme="minorHAnsi" w:eastAsiaTheme="minorHAnsi" w:hAnsiTheme="minorHAnsi" w:cs="Calibri"/>
          <w:sz w:val="22"/>
          <w:szCs w:val="22"/>
          <w:lang w:eastAsia="en-US"/>
        </w:rPr>
        <w:t xml:space="preserve"> 1.</w:t>
      </w:r>
      <w:r w:rsidR="00EA6A3E" w:rsidRPr="00E209F5">
        <w:rPr>
          <w:rFonts w:asciiTheme="minorHAnsi" w:eastAsiaTheme="minorHAnsi" w:hAnsiTheme="minorHAnsi" w:cs="Calibri"/>
          <w:sz w:val="22"/>
          <w:szCs w:val="22"/>
          <w:lang w:eastAsia="en-US"/>
        </w:rPr>
        <w:t>2</w:t>
      </w:r>
      <w:r w:rsidR="006F0510" w:rsidRPr="00E209F5">
        <w:rPr>
          <w:rFonts w:asciiTheme="minorHAnsi" w:eastAsiaTheme="minorHAnsi" w:hAnsiTheme="minorHAnsi" w:cs="Calibri"/>
          <w:sz w:val="22"/>
          <w:szCs w:val="22"/>
          <w:lang w:eastAsia="en-US"/>
        </w:rPr>
        <w:t xml:space="preserve">, </w:t>
      </w:r>
      <w:r w:rsidR="006F0510" w:rsidRPr="00E209F5">
        <w:rPr>
          <w:rFonts w:asciiTheme="minorHAnsi" w:hAnsiTheme="minorHAnsi"/>
          <w:sz w:val="22"/>
          <w:szCs w:val="22"/>
        </w:rPr>
        <w:t>Podziałani</w:t>
      </w:r>
      <w:r w:rsidRPr="00E209F5">
        <w:rPr>
          <w:rFonts w:asciiTheme="minorHAnsi" w:hAnsiTheme="minorHAnsi"/>
          <w:sz w:val="22"/>
          <w:szCs w:val="22"/>
        </w:rPr>
        <w:t>u</w:t>
      </w:r>
      <w:r w:rsidR="006F0510" w:rsidRPr="00E209F5">
        <w:rPr>
          <w:rFonts w:asciiTheme="minorHAnsi" w:hAnsiTheme="minorHAnsi"/>
          <w:sz w:val="22"/>
          <w:szCs w:val="22"/>
        </w:rPr>
        <w:t xml:space="preserve"> 1.</w:t>
      </w:r>
      <w:r w:rsidR="00EA6A3E" w:rsidRPr="00E209F5">
        <w:rPr>
          <w:rFonts w:asciiTheme="minorHAnsi" w:hAnsiTheme="minorHAnsi"/>
          <w:sz w:val="22"/>
          <w:szCs w:val="22"/>
        </w:rPr>
        <w:t>2.</w:t>
      </w:r>
      <w:r w:rsidR="005738F1">
        <w:rPr>
          <w:rFonts w:asciiTheme="minorHAnsi" w:hAnsiTheme="minorHAnsi"/>
          <w:sz w:val="22"/>
          <w:szCs w:val="22"/>
        </w:rPr>
        <w:t>1</w:t>
      </w:r>
      <w:r w:rsidR="006F0510" w:rsidRPr="00E209F5">
        <w:rPr>
          <w:rFonts w:asciiTheme="minorHAnsi" w:hAnsiTheme="minorHAnsi"/>
          <w:sz w:val="22"/>
          <w:szCs w:val="22"/>
        </w:rPr>
        <w:t xml:space="preserve">, </w:t>
      </w:r>
      <w:r w:rsidRPr="00E209F5">
        <w:rPr>
          <w:rFonts w:asciiTheme="minorHAnsi" w:eastAsiaTheme="minorHAnsi" w:hAnsiTheme="minorHAnsi" w:cs="Calibri"/>
          <w:sz w:val="22"/>
          <w:szCs w:val="22"/>
          <w:lang w:eastAsia="en-US"/>
        </w:rPr>
        <w:t>Schemat</w:t>
      </w:r>
      <w:r w:rsidR="006F0510" w:rsidRPr="00E209F5">
        <w:rPr>
          <w:rFonts w:asciiTheme="minorHAnsi" w:eastAsiaTheme="minorHAnsi" w:hAnsiTheme="minorHAnsi" w:cs="Calibri"/>
          <w:sz w:val="22"/>
          <w:szCs w:val="22"/>
          <w:lang w:eastAsia="en-US"/>
        </w:rPr>
        <w:t xml:space="preserve"> 1.</w:t>
      </w:r>
      <w:r w:rsidR="00EA6A3E" w:rsidRPr="00E209F5">
        <w:rPr>
          <w:rFonts w:asciiTheme="minorHAnsi" w:eastAsiaTheme="minorHAnsi" w:hAnsiTheme="minorHAnsi" w:cs="Calibri"/>
          <w:sz w:val="22"/>
          <w:szCs w:val="22"/>
          <w:lang w:eastAsia="en-US"/>
        </w:rPr>
        <w:t>2</w:t>
      </w:r>
      <w:r w:rsidR="006F0510" w:rsidRPr="00E209F5">
        <w:rPr>
          <w:rFonts w:asciiTheme="minorHAnsi" w:eastAsiaTheme="minorHAnsi" w:hAnsiTheme="minorHAnsi" w:cs="Calibri"/>
          <w:sz w:val="22"/>
          <w:szCs w:val="22"/>
          <w:lang w:eastAsia="en-US"/>
        </w:rPr>
        <w:t xml:space="preserve"> </w:t>
      </w:r>
      <w:r w:rsidR="00EA6A3E" w:rsidRPr="00E209F5">
        <w:rPr>
          <w:rFonts w:asciiTheme="minorHAnsi" w:eastAsiaTheme="minorHAnsi" w:hAnsiTheme="minorHAnsi" w:cs="Calibri"/>
          <w:sz w:val="22"/>
          <w:szCs w:val="22"/>
          <w:lang w:eastAsia="en-US"/>
        </w:rPr>
        <w:t>A</w:t>
      </w:r>
      <w:r w:rsidR="006F0510" w:rsidRPr="00E209F5">
        <w:rPr>
          <w:rFonts w:asciiTheme="minorHAnsi" w:eastAsiaTheme="minorHAnsi" w:hAnsiTheme="minorHAnsi" w:cs="Calibri"/>
          <w:sz w:val="22"/>
          <w:szCs w:val="22"/>
          <w:lang w:eastAsia="en-US"/>
        </w:rPr>
        <w:t xml:space="preserve"> można kierować poprzez:</w:t>
      </w:r>
    </w:p>
    <w:p w:rsidR="006F0510" w:rsidRPr="00E209F5" w:rsidRDefault="006F0510" w:rsidP="00B87D38">
      <w:pPr>
        <w:autoSpaceDE w:val="0"/>
        <w:spacing w:line="276" w:lineRule="auto"/>
        <w:ind w:left="720" w:firstLine="696"/>
        <w:contextualSpacing/>
        <w:rPr>
          <w:rFonts w:asciiTheme="minorHAnsi" w:hAnsiTheme="minorHAnsi" w:cs="Calibri"/>
          <w:b/>
          <w:bCs/>
          <w:sz w:val="22"/>
          <w:szCs w:val="22"/>
        </w:rPr>
      </w:pPr>
      <w:r w:rsidRPr="00E209F5">
        <w:rPr>
          <w:rFonts w:asciiTheme="minorHAnsi" w:hAnsiTheme="minorHAnsi" w:cs="Calibri"/>
          <w:b/>
          <w:bCs/>
          <w:sz w:val="22"/>
          <w:szCs w:val="22"/>
        </w:rPr>
        <w:t xml:space="preserve">Instytucja Organizująca Konkurs (IOK): DIP </w:t>
      </w:r>
    </w:p>
    <w:p w:rsidR="006F0510" w:rsidRPr="00E209F5" w:rsidRDefault="006F0510" w:rsidP="00B87D38">
      <w:pPr>
        <w:autoSpaceDE w:val="0"/>
        <w:spacing w:line="276" w:lineRule="auto"/>
        <w:ind w:left="720" w:firstLine="696"/>
        <w:contextualSpacing/>
        <w:rPr>
          <w:rFonts w:asciiTheme="minorHAnsi" w:hAnsiTheme="minorHAnsi" w:cs="Calibri"/>
          <w:b/>
          <w:bCs/>
          <w:sz w:val="22"/>
          <w:szCs w:val="22"/>
        </w:rPr>
      </w:pPr>
    </w:p>
    <w:p w:rsidR="006F0510" w:rsidRPr="00E209F5" w:rsidRDefault="00C32B63" w:rsidP="00B87D3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val="en-US" w:eastAsia="en-US"/>
        </w:rPr>
      </w:pPr>
      <w:r w:rsidRPr="00E209F5">
        <w:rPr>
          <w:rFonts w:asciiTheme="minorHAnsi" w:eastAsiaTheme="minorHAnsi" w:hAnsiTheme="minorHAnsi" w:cstheme="minorBidi"/>
          <w:sz w:val="22"/>
          <w:szCs w:val="22"/>
          <w:lang w:val="en-US" w:eastAsia="en-US"/>
        </w:rPr>
        <w:t>e</w:t>
      </w:r>
      <w:r w:rsidR="00EA6A3E" w:rsidRPr="00E209F5">
        <w:rPr>
          <w:rFonts w:asciiTheme="minorHAnsi" w:eastAsiaTheme="minorHAnsi" w:hAnsiTheme="minorHAnsi" w:cstheme="minorBidi"/>
          <w:sz w:val="22"/>
          <w:szCs w:val="22"/>
          <w:lang w:val="en-US" w:eastAsia="en-US"/>
        </w:rPr>
        <w:t>-mail</w:t>
      </w:r>
      <w:r w:rsidR="006F0510" w:rsidRPr="00E209F5">
        <w:rPr>
          <w:rFonts w:asciiTheme="minorHAnsi" w:eastAsiaTheme="minorHAnsi" w:hAnsiTheme="minorHAnsi" w:cstheme="minorBidi"/>
          <w:sz w:val="22"/>
          <w:szCs w:val="22"/>
          <w:lang w:val="en-US" w:eastAsia="en-US"/>
        </w:rPr>
        <w:t xml:space="preserve">: </w:t>
      </w:r>
      <w:hyperlink r:id="rId9" w:history="1">
        <w:r w:rsidR="006F0510" w:rsidRPr="00E209F5">
          <w:rPr>
            <w:rFonts w:asciiTheme="minorHAnsi" w:eastAsiaTheme="minorHAnsi" w:hAnsiTheme="minorHAnsi" w:cstheme="minorBidi"/>
            <w:sz w:val="22"/>
            <w:szCs w:val="22"/>
            <w:u w:val="single"/>
            <w:lang w:val="en-US" w:eastAsia="en-US"/>
          </w:rPr>
          <w:t>info.dip@umwd.pl</w:t>
        </w:r>
      </w:hyperlink>
    </w:p>
    <w:p w:rsidR="006F0510" w:rsidRPr="00E209F5" w:rsidRDefault="00C32B63" w:rsidP="00B87D3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E209F5">
        <w:rPr>
          <w:rFonts w:asciiTheme="minorHAnsi" w:eastAsiaTheme="minorHAnsi" w:hAnsiTheme="minorHAnsi" w:cstheme="minorBidi"/>
          <w:sz w:val="22"/>
          <w:szCs w:val="22"/>
          <w:lang w:eastAsia="en-US"/>
        </w:rPr>
        <w:t>t</w:t>
      </w:r>
      <w:r w:rsidR="006F0510" w:rsidRPr="00E209F5">
        <w:rPr>
          <w:rFonts w:asciiTheme="minorHAnsi" w:eastAsiaTheme="minorHAnsi" w:hAnsiTheme="minorHAnsi" w:cstheme="minorBidi"/>
          <w:sz w:val="22"/>
          <w:szCs w:val="22"/>
          <w:lang w:eastAsia="en-US"/>
        </w:rPr>
        <w:t>elefon: 71 776 58 13</w:t>
      </w:r>
    </w:p>
    <w:p w:rsidR="006F0510" w:rsidRPr="00E209F5" w:rsidRDefault="00C32B63" w:rsidP="00B87D3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E209F5">
        <w:rPr>
          <w:rFonts w:asciiTheme="minorHAnsi" w:eastAsiaTheme="minorHAnsi" w:hAnsiTheme="minorHAnsi" w:cstheme="minorBidi"/>
          <w:sz w:val="22"/>
          <w:szCs w:val="22"/>
          <w:lang w:eastAsia="en-US"/>
        </w:rPr>
        <w:t>b</w:t>
      </w:r>
      <w:r w:rsidR="006F0510" w:rsidRPr="00E209F5">
        <w:rPr>
          <w:rFonts w:asciiTheme="minorHAnsi" w:eastAsiaTheme="minorHAnsi" w:hAnsiTheme="minorHAnsi" w:cstheme="minorBidi"/>
          <w:sz w:val="22"/>
          <w:szCs w:val="22"/>
          <w:lang w:eastAsia="en-US"/>
        </w:rPr>
        <w:t xml:space="preserve">ezpośrednio w siedzibie: </w:t>
      </w:r>
    </w:p>
    <w:p w:rsidR="006F0510" w:rsidRPr="00E209F5" w:rsidRDefault="006F0510" w:rsidP="00B87D38">
      <w:pPr>
        <w:autoSpaceDE w:val="0"/>
        <w:autoSpaceDN w:val="0"/>
        <w:adjustRightInd w:val="0"/>
        <w:spacing w:line="276" w:lineRule="auto"/>
        <w:ind w:left="284"/>
        <w:rPr>
          <w:rFonts w:asciiTheme="minorHAnsi" w:eastAsiaTheme="minorHAnsi" w:hAnsiTheme="minorHAnsi" w:cstheme="minorBidi"/>
          <w:sz w:val="22"/>
          <w:szCs w:val="22"/>
          <w:lang w:eastAsia="en-US"/>
        </w:rPr>
      </w:pPr>
    </w:p>
    <w:p w:rsidR="006F0510" w:rsidRPr="00E209F5" w:rsidRDefault="006F0510" w:rsidP="00B87D38">
      <w:pPr>
        <w:autoSpaceDE w:val="0"/>
        <w:spacing w:line="276" w:lineRule="auto"/>
        <w:ind w:left="284"/>
        <w:contextualSpacing/>
        <w:rPr>
          <w:rFonts w:asciiTheme="minorHAnsi" w:eastAsiaTheme="minorHAnsi" w:hAnsiTheme="minorHAnsi" w:cs="Calibri"/>
          <w:b/>
          <w:bCs/>
          <w:sz w:val="22"/>
          <w:szCs w:val="22"/>
          <w:lang w:eastAsia="en-US"/>
        </w:rPr>
      </w:pPr>
      <w:r w:rsidRPr="00E209F5">
        <w:rPr>
          <w:rFonts w:asciiTheme="minorHAnsi" w:eastAsiaTheme="minorHAnsi" w:hAnsiTheme="minorHAnsi" w:cs="Calibri"/>
          <w:b/>
          <w:bCs/>
          <w:sz w:val="22"/>
          <w:szCs w:val="22"/>
          <w:lang w:eastAsia="en-US"/>
        </w:rPr>
        <w:t xml:space="preserve">DIP - Dolnośląska Instytucja Pośrednicząca </w:t>
      </w:r>
      <w:r w:rsidRPr="00E209F5">
        <w:rPr>
          <w:rFonts w:asciiTheme="minorHAnsi" w:eastAsiaTheme="minorHAnsi" w:hAnsiTheme="minorHAnsi" w:cs="Calibri"/>
          <w:b/>
          <w:bCs/>
          <w:sz w:val="22"/>
          <w:szCs w:val="22"/>
          <w:lang w:eastAsia="en-US"/>
        </w:rPr>
        <w:br/>
        <w:t>ul. Strzegomska 2-4, 53-611 Wrocław</w:t>
      </w:r>
    </w:p>
    <w:p w:rsidR="00182069" w:rsidRPr="00E209F5" w:rsidRDefault="00182069" w:rsidP="00B87D38">
      <w:pPr>
        <w:autoSpaceDE w:val="0"/>
        <w:autoSpaceDN w:val="0"/>
        <w:adjustRightInd w:val="0"/>
        <w:spacing w:line="276" w:lineRule="auto"/>
        <w:ind w:left="249"/>
        <w:jc w:val="both"/>
        <w:rPr>
          <w:rFonts w:asciiTheme="minorHAnsi" w:hAnsiTheme="minorHAnsi"/>
          <w:sz w:val="22"/>
          <w:szCs w:val="22"/>
        </w:rPr>
      </w:pPr>
    </w:p>
    <w:p w:rsidR="00A107C8" w:rsidRPr="003D45F6" w:rsidRDefault="00A107C8" w:rsidP="00B87D38">
      <w:pPr>
        <w:pStyle w:val="ListParagraph"/>
        <w:autoSpaceDE w:val="0"/>
        <w:spacing w:line="276" w:lineRule="auto"/>
        <w:ind w:firstLine="696"/>
        <w:rPr>
          <w:rFonts w:asciiTheme="minorHAnsi" w:hAnsiTheme="minorHAnsi"/>
          <w:sz w:val="22"/>
          <w:szCs w:val="22"/>
        </w:rPr>
      </w:pPr>
    </w:p>
    <w:sectPr w:rsidR="00A107C8" w:rsidRPr="003D45F6" w:rsidSect="00332395">
      <w:footerReference w:type="default" r:id="rId10"/>
      <w:headerReference w:type="first" r:id="rId11"/>
      <w:footerReference w:type="first" r:id="rId12"/>
      <w:pgSz w:w="11906" w:h="16838"/>
      <w:pgMar w:top="1417" w:right="1417" w:bottom="1417" w:left="1417" w:header="283"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230" w:rsidRDefault="00BE0230" w:rsidP="00504733">
      <w:r>
        <w:separator/>
      </w:r>
    </w:p>
  </w:endnote>
  <w:endnote w:type="continuationSeparator" w:id="0">
    <w:p w:rsidR="00BE0230" w:rsidRDefault="00BE0230" w:rsidP="00504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746009"/>
      <w:docPartObj>
        <w:docPartGallery w:val="Page Numbers (Bottom of Page)"/>
        <w:docPartUnique/>
      </w:docPartObj>
    </w:sdtPr>
    <w:sdtContent>
      <w:p w:rsidR="004871D1" w:rsidRDefault="004871D1" w:rsidP="00D51A96">
        <w:pPr>
          <w:rPr>
            <w:b/>
            <w:i/>
            <w:sz w:val="16"/>
            <w:szCs w:val="16"/>
          </w:rPr>
        </w:pPr>
      </w:p>
      <w:p w:rsidR="004871D1" w:rsidRDefault="00A24C1C">
        <w:pPr>
          <w:pStyle w:val="Footer"/>
          <w:jc w:val="right"/>
        </w:pPr>
        <w:r>
          <w:fldChar w:fldCharType="begin"/>
        </w:r>
        <w:r w:rsidR="004871D1">
          <w:instrText>PAGE   \* MERGEFORMAT</w:instrText>
        </w:r>
        <w:r>
          <w:fldChar w:fldCharType="separate"/>
        </w:r>
        <w:r w:rsidR="006D23FE">
          <w:rPr>
            <w:noProof/>
          </w:rPr>
          <w:t>10</w:t>
        </w:r>
        <w:r>
          <w:fldChar w:fldCharType="end"/>
        </w:r>
      </w:p>
    </w:sdtContent>
  </w:sdt>
  <w:p w:rsidR="00C332B3" w:rsidRDefault="00C332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95" w:rsidRPr="00C41932" w:rsidRDefault="00A24C1C" w:rsidP="00332395">
    <w:pPr>
      <w:jc w:val="center"/>
      <w:rPr>
        <w:rFonts w:asciiTheme="minorHAnsi" w:hAnsiTheme="minorHAnsi"/>
        <w:noProof/>
        <w:sz w:val="12"/>
        <w:szCs w:val="12"/>
      </w:rPr>
    </w:pPr>
    <w:r w:rsidRPr="00A24C1C">
      <w:rPr>
        <w:rFonts w:asciiTheme="minorHAnsi" w:hAnsiTheme="minorHAnsi"/>
        <w:noProof/>
        <w:sz w:val="12"/>
        <w:szCs w:val="12"/>
      </w:rPr>
      <w:pict>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332395" w:rsidRDefault="00BC07EA" w:rsidP="00275B71">
    <w:pPr>
      <w:jc w:val="right"/>
      <w:rPr>
        <w:b/>
        <w:i/>
        <w:sz w:val="16"/>
        <w:szCs w:val="16"/>
      </w:rPr>
    </w:pPr>
    <w:r>
      <w:rPr>
        <w:b/>
        <w:i/>
        <w:sz w:val="16"/>
        <w:szCs w:val="16"/>
      </w:rPr>
      <w:t xml:space="preserve">    </w:t>
    </w:r>
    <w:r w:rsidR="00332395">
      <w:rPr>
        <w:b/>
        <w:i/>
        <w:sz w:val="16"/>
        <w:szCs w:val="16"/>
      </w:rPr>
      <w:t xml:space="preserve">Projekt </w:t>
    </w:r>
    <w:r w:rsidR="00332395">
      <w:rPr>
        <w:b/>
        <w:i/>
        <w:sz w:val="16"/>
        <w:szCs w:val="16"/>
      </w:rPr>
      <w:t>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w:t>
    </w:r>
    <w:r w:rsidR="00275B71" w:rsidRPr="00767984">
      <w:t>1</w:t>
    </w:r>
  </w:p>
  <w:p w:rsidR="00D51A96" w:rsidRDefault="00D51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230" w:rsidRDefault="00BE0230" w:rsidP="00504733">
      <w:r>
        <w:separator/>
      </w:r>
    </w:p>
  </w:footnote>
  <w:footnote w:type="continuationSeparator" w:id="0">
    <w:p w:rsidR="00BE0230" w:rsidRDefault="00BE0230" w:rsidP="00504733">
      <w:r>
        <w:continuationSeparator/>
      </w:r>
    </w:p>
  </w:footnote>
  <w:footnote w:id="1">
    <w:p w:rsidR="005F2855" w:rsidRPr="00257E0D" w:rsidRDefault="005F2855" w:rsidP="005F2855">
      <w:pPr>
        <w:pStyle w:val="FootnoteText"/>
        <w:jc w:val="both"/>
        <w:rPr>
          <w:rFonts w:asciiTheme="minorHAnsi" w:hAnsiTheme="minorHAnsi"/>
          <w:sz w:val="16"/>
          <w:szCs w:val="16"/>
        </w:rPr>
      </w:pPr>
      <w:r w:rsidRPr="00257E0D">
        <w:rPr>
          <w:rStyle w:val="FootnoteReference"/>
          <w:rFonts w:asciiTheme="minorHAnsi" w:hAnsiTheme="minorHAnsi"/>
          <w:sz w:val="16"/>
          <w:szCs w:val="16"/>
        </w:rPr>
        <w:footnoteRef/>
      </w:r>
      <w:r w:rsidRPr="00257E0D">
        <w:rPr>
          <w:rFonts w:asciiTheme="minorHAnsi" w:hAnsiTheme="minorHAnsi"/>
          <w:sz w:val="16"/>
          <w:szCs w:val="16"/>
        </w:rPr>
        <w:t xml:space="preserve"> eksperymentalne  prace  rozwojowe -  oznaczają zdobywanie, łączenie, kształtowanie i wykorzystywanie dostępnej aktualnie wiedzy </w:t>
      </w:r>
      <w:r w:rsidRPr="00257E0D">
        <w:rPr>
          <w:rFonts w:asciiTheme="minorHAnsi" w:hAnsiTheme="minorHAnsi"/>
          <w:sz w:val="16"/>
          <w:szCs w:val="16"/>
        </w:rPr>
        <w:br/>
        <w:t>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w:t>
      </w:r>
    </w:p>
    <w:p w:rsidR="005F2855" w:rsidRPr="00257E0D" w:rsidRDefault="005F2855" w:rsidP="005F2855">
      <w:pPr>
        <w:pStyle w:val="Normalny1"/>
        <w:spacing w:before="0" w:beforeAutospacing="0" w:after="0" w:afterAutospacing="0"/>
        <w:jc w:val="both"/>
        <w:textAlignment w:val="baseline"/>
        <w:rPr>
          <w:rFonts w:asciiTheme="minorHAnsi" w:hAnsiTheme="minorHAnsi"/>
          <w:sz w:val="16"/>
          <w:szCs w:val="16"/>
        </w:rPr>
      </w:pPr>
      <w:r w:rsidRPr="00257E0D">
        <w:rPr>
          <w:rFonts w:asciiTheme="minorHAnsi" w:hAnsiTheme="minorHAnsi"/>
          <w:sz w:val="16"/>
          <w:szCs w:val="16"/>
        </w:rPr>
        <w:t>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rsidR="005F2855" w:rsidRPr="00257E0D" w:rsidRDefault="005F2855" w:rsidP="00BC4CF6">
      <w:pPr>
        <w:pStyle w:val="Normalny1"/>
        <w:spacing w:before="0" w:beforeAutospacing="0" w:after="0" w:afterAutospacing="0"/>
        <w:jc w:val="both"/>
        <w:textAlignment w:val="baseline"/>
        <w:rPr>
          <w:rFonts w:asciiTheme="minorHAnsi" w:hAnsiTheme="minorHAnsi"/>
          <w:sz w:val="16"/>
          <w:szCs w:val="16"/>
        </w:rPr>
      </w:pPr>
      <w:r w:rsidRPr="00257E0D">
        <w:rPr>
          <w:rFonts w:asciiTheme="minorHAnsi" w:hAnsiTheme="minorHAnsi"/>
          <w:sz w:val="16"/>
          <w:szCs w:val="16"/>
        </w:rPr>
        <w:t>Eksperymentalne prace rozwojowe nie obejmują rutynowych i okresowych zmian wprowadzanych do istniejących produktów, linii produkcyjnych, procesów wytwórczych, usług oraz innych operacji w toku, nawet jeśli takie zmiany mają charakter ulepszeń (</w:t>
      </w:r>
      <w:r w:rsidRPr="00257E0D">
        <w:rPr>
          <w:rFonts w:asciiTheme="minorHAnsi" w:hAnsiTheme="minorHAnsi" w:cs="Arial"/>
          <w:sz w:val="16"/>
          <w:szCs w:val="16"/>
        </w:rPr>
        <w:t>rozporządzenie 651/2014).</w:t>
      </w:r>
    </w:p>
  </w:footnote>
  <w:footnote w:id="2">
    <w:p w:rsidR="0069798F" w:rsidRPr="00992DB2" w:rsidRDefault="0069798F" w:rsidP="0069798F">
      <w:pPr>
        <w:pStyle w:val="FootnoteText"/>
        <w:rPr>
          <w:rFonts w:asciiTheme="minorHAnsi" w:hAnsiTheme="minorHAnsi"/>
          <w:sz w:val="16"/>
          <w:szCs w:val="16"/>
        </w:rPr>
      </w:pPr>
      <w:r w:rsidRPr="00992DB2">
        <w:rPr>
          <w:rStyle w:val="FootnoteReference"/>
          <w:rFonts w:asciiTheme="minorHAnsi" w:hAnsiTheme="minorHAnsi"/>
          <w:sz w:val="16"/>
          <w:szCs w:val="16"/>
        </w:rPr>
        <w:footnoteRef/>
      </w:r>
      <w:r>
        <w:t xml:space="preserve"> </w:t>
      </w:r>
      <w:r w:rsidRPr="00992DB2">
        <w:rPr>
          <w:rFonts w:asciiTheme="minorHAnsi" w:hAnsiTheme="minorHAnsi"/>
          <w:sz w:val="16"/>
          <w:szCs w:val="16"/>
        </w:rPr>
        <w:t xml:space="preserve">Tj. </w:t>
      </w:r>
      <w:r w:rsidRPr="00992DB2">
        <w:rPr>
          <w:rFonts w:asciiTheme="minorHAnsi" w:hAnsiTheme="minorHAnsi"/>
          <w:sz w:val="16"/>
          <w:szCs w:val="16"/>
        </w:rPr>
        <w:t xml:space="preserve">przedsiębiorstw innych niż MŚP </w:t>
      </w:r>
      <w:r>
        <w:rPr>
          <w:rFonts w:asciiTheme="minorHAnsi" w:hAnsiTheme="minorHAnsi"/>
          <w:sz w:val="16"/>
          <w:szCs w:val="16"/>
        </w:rPr>
        <w:t xml:space="preserve">w rozumieniu </w:t>
      </w:r>
      <w:r w:rsidRPr="00992DB2">
        <w:rPr>
          <w:rFonts w:asciiTheme="minorHAnsi" w:hAnsiTheme="minorHAnsi"/>
          <w:sz w:val="16"/>
          <w:szCs w:val="16"/>
        </w:rPr>
        <w:t>Załącznika I do rozporządzenia Komisji (UE) nr 651/2014 z dn. 17 czerwca 2014 r. uznające niektóre rodzaje pomocy za zgodne z rynkiem wewnętrznym w zastosowaniu art. 107 i 108 Traktatu [GBER]</w:t>
      </w:r>
      <w:r>
        <w:rPr>
          <w:rFonts w:asciiTheme="minorHAnsi" w:hAnsiTheme="minorHAnsi"/>
          <w:sz w:val="16"/>
          <w:szCs w:val="16"/>
        </w:rPr>
        <w:t>.</w:t>
      </w:r>
    </w:p>
  </w:footnote>
  <w:footnote w:id="3">
    <w:p w:rsidR="00D168EB" w:rsidRPr="00D168EB" w:rsidRDefault="00D168EB" w:rsidP="00D168EB">
      <w:pPr>
        <w:pStyle w:val="FootnoteText"/>
        <w:jc w:val="both"/>
        <w:rPr>
          <w:sz w:val="16"/>
          <w:szCs w:val="16"/>
        </w:rPr>
      </w:pPr>
      <w:r>
        <w:rPr>
          <w:rStyle w:val="FootnoteReference"/>
        </w:rPr>
        <w:footnoteRef/>
      </w:r>
      <w:r>
        <w:t xml:space="preserve"> </w:t>
      </w:r>
      <w:r w:rsidRPr="002E3728">
        <w:rPr>
          <w:rFonts w:asciiTheme="minorHAnsi" w:hAnsiTheme="minorHAnsi"/>
          <w:sz w:val="16"/>
          <w:szCs w:val="16"/>
        </w:rPr>
        <w:t>„inwestycja początkowa” oznacza: a) inwestycję w rzeczowe aktywa trwałe lub 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 lub b) nabycie aktywów należących do zakładu, który został zamknięty lub zostałby zamknięty, gdyby zakup nie nastąpił, przy czym aktywa nabywane są przez inwestora niezwiązanego ze sprzedawcą i wyklucza się samo nabycie akcji lub udziałów przedsiębiorstwa</w:t>
      </w:r>
    </w:p>
  </w:footnote>
  <w:footnote w:id="4">
    <w:p w:rsidR="004A3D74" w:rsidRPr="00257E0D" w:rsidRDefault="004A3D74" w:rsidP="00257E0D">
      <w:pPr>
        <w:pStyle w:val="FootnoteText"/>
        <w:ind w:right="-142"/>
        <w:jc w:val="both"/>
        <w:rPr>
          <w:rFonts w:asciiTheme="minorHAnsi" w:hAnsiTheme="minorHAnsi"/>
          <w:sz w:val="16"/>
          <w:szCs w:val="16"/>
        </w:rPr>
      </w:pPr>
      <w:r w:rsidRPr="00257E0D">
        <w:rPr>
          <w:rStyle w:val="FootnoteReference"/>
          <w:rFonts w:asciiTheme="minorHAnsi" w:hAnsiTheme="minorHAnsi"/>
          <w:sz w:val="16"/>
          <w:szCs w:val="16"/>
        </w:rPr>
        <w:footnoteRef/>
      </w:r>
      <w:r w:rsidR="00B118F4" w:rsidRPr="00257E0D">
        <w:rPr>
          <w:rFonts w:asciiTheme="minorHAnsi" w:hAnsiTheme="minorHAnsi"/>
          <w:sz w:val="16"/>
          <w:szCs w:val="16"/>
        </w:rPr>
        <w:t xml:space="preserve">Za </w:t>
      </w:r>
      <w:r w:rsidR="00B118F4" w:rsidRPr="00257E0D">
        <w:rPr>
          <w:rFonts w:asciiTheme="minorHAnsi" w:hAnsiTheme="minorHAnsi"/>
          <w:sz w:val="16"/>
          <w:szCs w:val="16"/>
        </w:rPr>
        <w:t>przedsiębiorstwo uznaje się podmiot w rozumieniu art. 1 Załącznika I do rozporządzenia Komisji (UE) nr 651/2014 z dn. 17 czerwca 2014 r. uznające niektóre rodzaje pomocy za zgodne z rynkiem wewnętrznym w zastosowaniu art. 107 i 108 Traktatu [GBER].</w:t>
      </w:r>
    </w:p>
  </w:footnote>
  <w:footnote w:id="5">
    <w:p w:rsidR="00B118F4" w:rsidRDefault="00B118F4" w:rsidP="00257E0D">
      <w:pPr>
        <w:pStyle w:val="FootnoteText"/>
        <w:jc w:val="both"/>
      </w:pPr>
      <w:r w:rsidRPr="00257E0D">
        <w:rPr>
          <w:rStyle w:val="FootnoteReference"/>
          <w:rFonts w:asciiTheme="minorHAnsi" w:hAnsiTheme="minorHAnsi"/>
          <w:sz w:val="16"/>
          <w:szCs w:val="16"/>
        </w:rPr>
        <w:footnoteRef/>
      </w:r>
      <w:r w:rsidRPr="00257E0D">
        <w:rPr>
          <w:rFonts w:asciiTheme="minorHAnsi" w:hAnsiTheme="minorHAnsi"/>
          <w:sz w:val="16"/>
          <w:szCs w:val="16"/>
        </w:rPr>
        <w:t xml:space="preserve"> </w:t>
      </w:r>
      <w:r w:rsidRPr="00257E0D">
        <w:rPr>
          <w:rFonts w:asciiTheme="minorHAnsi" w:hAnsiTheme="minorHAnsi"/>
          <w:sz w:val="16"/>
          <w:szCs w:val="16"/>
        </w:rPr>
        <w:t xml:space="preserve">definiowanymi </w:t>
      </w:r>
      <w:r w:rsidRPr="00257E0D">
        <w:rPr>
          <w:rFonts w:asciiTheme="minorHAnsi" w:hAnsiTheme="minorHAnsi"/>
          <w:sz w:val="16"/>
          <w:szCs w:val="16"/>
        </w:rPr>
        <w:t>jako organizacje prowadzące badania i upowszechniające wiedzę, w rozumieniu art. 2 pkt 83 rozporządzenia 651/2014.</w:t>
      </w:r>
    </w:p>
  </w:footnote>
  <w:footnote w:id="6">
    <w:p w:rsidR="00253545" w:rsidRPr="00F92A98" w:rsidRDefault="00253545" w:rsidP="00253545">
      <w:pPr>
        <w:pStyle w:val="FootnoteText"/>
        <w:rPr>
          <w:rFonts w:ascii="Calibri" w:hAnsi="Calibri"/>
          <w:sz w:val="16"/>
          <w:szCs w:val="16"/>
        </w:rPr>
      </w:pPr>
      <w:r w:rsidRPr="00F92A98">
        <w:rPr>
          <w:rStyle w:val="FootnoteReference"/>
          <w:rFonts w:ascii="Calibri" w:hAnsi="Calibri"/>
        </w:rPr>
        <w:footnoteRef/>
      </w:r>
      <w:r w:rsidRPr="00F92A98">
        <w:rPr>
          <w:rFonts w:ascii="Calibri" w:hAnsi="Calibri"/>
        </w:rPr>
        <w:t xml:space="preserve"> </w:t>
      </w:r>
      <w:r w:rsidRPr="00C63E50">
        <w:rPr>
          <w:rFonts w:ascii="Calibri" w:hAnsi="Calibri"/>
          <w:sz w:val="16"/>
          <w:szCs w:val="16"/>
        </w:rPr>
        <w:t xml:space="preserve">Komunikat </w:t>
      </w:r>
      <w:r w:rsidRPr="00C63E50">
        <w:rPr>
          <w:rFonts w:ascii="Calibri" w:hAnsi="Calibri"/>
          <w:sz w:val="16"/>
          <w:szCs w:val="16"/>
        </w:rPr>
        <w:t>Ministra Nauki i Szkolnictwa Wyższego z dnia 31 lipca 2019 r. w sprawie wykazu czasopism naukowych i recenzowanych materiałów z konferencji międzynarodowych wraz z przypisaną liczbą punktów</w:t>
      </w:r>
      <w:r w:rsidRPr="00C63E50">
        <w:rPr>
          <w:rFonts w:ascii="Calibri" w:hAnsi="Calibri"/>
        </w:rPr>
        <w:t xml:space="preserve"> </w:t>
      </w:r>
      <w:r w:rsidRPr="00C63E50">
        <w:rPr>
          <w:rFonts w:ascii="Calibri" w:hAnsi="Calibri"/>
          <w:sz w:val="16"/>
          <w:szCs w:val="16"/>
        </w:rPr>
        <w:t>(wraz ze sprostowaniem z 1 sierpnia 2019 r.)</w:t>
      </w:r>
      <w:r>
        <w:rPr>
          <w:rFonts w:ascii="Calibri" w:hAnsi="Calibri"/>
          <w:sz w:val="16"/>
          <w:szCs w:val="16"/>
        </w:rPr>
        <w:t xml:space="preserve"> </w:t>
      </w:r>
      <w:hyperlink r:id="rId1" w:history="1">
        <w:r w:rsidRPr="00C63E50">
          <w:rPr>
            <w:rStyle w:val="Hyperlink"/>
            <w:rFonts w:ascii="Calibri" w:hAnsi="Calibri"/>
            <w:sz w:val="16"/>
            <w:szCs w:val="16"/>
          </w:rPr>
          <w:t>[lin</w:t>
        </w:r>
        <w:r>
          <w:rPr>
            <w:rStyle w:val="Hyperlink"/>
            <w:rFonts w:ascii="Calibri" w:hAnsi="Calibri"/>
            <w:sz w:val="16"/>
            <w:szCs w:val="16"/>
          </w:rPr>
          <w:t>k do dokumentu</w:t>
        </w:r>
        <w:r w:rsidRPr="00C63E50">
          <w:rPr>
            <w:rStyle w:val="Hyperlink"/>
            <w:rFonts w:ascii="Calibri" w:hAnsi="Calibri"/>
            <w:sz w:val="16"/>
            <w:szCs w:val="16"/>
          </w:rPr>
          <w:t>]</w:t>
        </w:r>
      </w:hyperlink>
      <w:r w:rsidRPr="00F92A98">
        <w:rPr>
          <w:rFonts w:ascii="Calibri" w:hAnsi="Calibri"/>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96" w:rsidRDefault="00D51A96" w:rsidP="00D51A96">
    <w:pPr>
      <w:jc w:val="right"/>
      <w:rPr>
        <w:rFonts w:ascii="Verdana" w:hAnsi="Verdana"/>
        <w:noProof/>
        <w:color w:val="000000"/>
        <w:sz w:val="14"/>
        <w:szCs w:val="14"/>
      </w:rPr>
    </w:pPr>
    <w:r>
      <w:tab/>
    </w:r>
    <w:r>
      <w:rPr>
        <w:noProof/>
      </w:rPr>
      <w:drawing>
        <wp:inline distT="0" distB="0" distL="0" distR="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D51A96" w:rsidRDefault="00A24C1C" w:rsidP="00D51A96">
    <w:pPr>
      <w:pStyle w:val="Footer"/>
      <w:jc w:val="right"/>
      <w:rPr>
        <w:sz w:val="16"/>
        <w:szCs w:val="16"/>
      </w:rPr>
    </w:pPr>
    <w:hyperlink r:id="rId2" w:history="1">
      <w:r w:rsidR="00D51A96" w:rsidRPr="00120363">
        <w:rPr>
          <w:rStyle w:val="Hyperlink"/>
          <w:sz w:val="16"/>
          <w:szCs w:val="16"/>
        </w:rPr>
        <w:t>sekretariat@dip.dolnyslask.pl</w:t>
      </w:r>
    </w:hyperlink>
    <w:r w:rsidR="00D51A96" w:rsidRPr="00120363">
      <w:rPr>
        <w:sz w:val="16"/>
        <w:szCs w:val="16"/>
      </w:rPr>
      <w:t xml:space="preserve">, </w:t>
    </w:r>
    <w:hyperlink r:id="rId3" w:history="1">
      <w:r w:rsidR="00D51A96" w:rsidRPr="009D450E">
        <w:rPr>
          <w:rStyle w:val="Hyperlink"/>
          <w:sz w:val="16"/>
          <w:szCs w:val="16"/>
        </w:rPr>
        <w:t>www.dip.dolnyslask.pl</w:t>
      </w:r>
    </w:hyperlink>
  </w:p>
  <w:p w:rsidR="00D51A96" w:rsidRDefault="00D51A96" w:rsidP="00D51A96">
    <w:pPr>
      <w:pStyle w:val="Header"/>
      <w:tabs>
        <w:tab w:val="clear" w:pos="4536"/>
        <w:tab w:val="clear" w:pos="9072"/>
        <w:tab w:val="left" w:pos="80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23"/>
    <w:lvl w:ilvl="0">
      <w:start w:val="1"/>
      <w:numFmt w:val="upperRoman"/>
      <w:lvlText w:val="%1."/>
      <w:lvlJc w:val="right"/>
      <w:pPr>
        <w:tabs>
          <w:tab w:val="num" w:pos="360"/>
        </w:tabs>
      </w:pPr>
      <w:rPr>
        <w:b/>
      </w:rPr>
    </w:lvl>
  </w:abstractNum>
  <w:abstractNum w:abstractNumId="1">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AFC387B"/>
    <w:multiLevelType w:val="hybridMultilevel"/>
    <w:tmpl w:val="7E809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B376486"/>
    <w:multiLevelType w:val="hybridMultilevel"/>
    <w:tmpl w:val="65363B3A"/>
    <w:lvl w:ilvl="0" w:tplc="711A9338">
      <w:start w:val="1"/>
      <w:numFmt w:val="decimal"/>
      <w:lvlText w:val="%1)"/>
      <w:lvlJc w:val="left"/>
      <w:pPr>
        <w:ind w:left="360" w:hanging="360"/>
      </w:pPr>
      <w:rPr>
        <w:rFonts w:cs="Times New Roman" w:hint="default"/>
        <w:b w:val="0"/>
        <w:color w:val="auto"/>
        <w:sz w:val="22"/>
        <w:szCs w:val="22"/>
      </w:rPr>
    </w:lvl>
    <w:lvl w:ilvl="1" w:tplc="04150019" w:tentative="1">
      <w:start w:val="1"/>
      <w:numFmt w:val="bullet"/>
      <w:lvlText w:val="o"/>
      <w:lvlJc w:val="left"/>
      <w:pPr>
        <w:ind w:left="1893" w:hanging="360"/>
      </w:pPr>
      <w:rPr>
        <w:rFonts w:ascii="Courier New" w:hAnsi="Courier New" w:hint="default"/>
      </w:rPr>
    </w:lvl>
    <w:lvl w:ilvl="2" w:tplc="0415001B" w:tentative="1">
      <w:start w:val="1"/>
      <w:numFmt w:val="bullet"/>
      <w:lvlText w:val=""/>
      <w:lvlJc w:val="left"/>
      <w:pPr>
        <w:ind w:left="2613" w:hanging="360"/>
      </w:pPr>
      <w:rPr>
        <w:rFonts w:ascii="Wingdings" w:hAnsi="Wingdings" w:hint="default"/>
      </w:rPr>
    </w:lvl>
    <w:lvl w:ilvl="3" w:tplc="0415000F" w:tentative="1">
      <w:start w:val="1"/>
      <w:numFmt w:val="bullet"/>
      <w:lvlText w:val=""/>
      <w:lvlJc w:val="left"/>
      <w:pPr>
        <w:ind w:left="3333" w:hanging="360"/>
      </w:pPr>
      <w:rPr>
        <w:rFonts w:ascii="Symbol" w:hAnsi="Symbol" w:hint="default"/>
      </w:rPr>
    </w:lvl>
    <w:lvl w:ilvl="4" w:tplc="04150019" w:tentative="1">
      <w:start w:val="1"/>
      <w:numFmt w:val="bullet"/>
      <w:lvlText w:val="o"/>
      <w:lvlJc w:val="left"/>
      <w:pPr>
        <w:ind w:left="4053" w:hanging="360"/>
      </w:pPr>
      <w:rPr>
        <w:rFonts w:ascii="Courier New" w:hAnsi="Courier New" w:hint="default"/>
      </w:rPr>
    </w:lvl>
    <w:lvl w:ilvl="5" w:tplc="0415001B" w:tentative="1">
      <w:start w:val="1"/>
      <w:numFmt w:val="bullet"/>
      <w:lvlText w:val=""/>
      <w:lvlJc w:val="left"/>
      <w:pPr>
        <w:ind w:left="4773" w:hanging="360"/>
      </w:pPr>
      <w:rPr>
        <w:rFonts w:ascii="Wingdings" w:hAnsi="Wingdings" w:hint="default"/>
      </w:rPr>
    </w:lvl>
    <w:lvl w:ilvl="6" w:tplc="0415000F" w:tentative="1">
      <w:start w:val="1"/>
      <w:numFmt w:val="bullet"/>
      <w:lvlText w:val=""/>
      <w:lvlJc w:val="left"/>
      <w:pPr>
        <w:ind w:left="5493" w:hanging="360"/>
      </w:pPr>
      <w:rPr>
        <w:rFonts w:ascii="Symbol" w:hAnsi="Symbol" w:hint="default"/>
      </w:rPr>
    </w:lvl>
    <w:lvl w:ilvl="7" w:tplc="04150019" w:tentative="1">
      <w:start w:val="1"/>
      <w:numFmt w:val="bullet"/>
      <w:lvlText w:val="o"/>
      <w:lvlJc w:val="left"/>
      <w:pPr>
        <w:ind w:left="6213" w:hanging="360"/>
      </w:pPr>
      <w:rPr>
        <w:rFonts w:ascii="Courier New" w:hAnsi="Courier New" w:hint="default"/>
      </w:rPr>
    </w:lvl>
    <w:lvl w:ilvl="8" w:tplc="0415001B" w:tentative="1">
      <w:start w:val="1"/>
      <w:numFmt w:val="bullet"/>
      <w:lvlText w:val=""/>
      <w:lvlJc w:val="left"/>
      <w:pPr>
        <w:ind w:left="6933" w:hanging="360"/>
      </w:pPr>
      <w:rPr>
        <w:rFonts w:ascii="Wingdings" w:hAnsi="Wingdings" w:hint="default"/>
      </w:rPr>
    </w:lvl>
  </w:abstractNum>
  <w:abstractNum w:abstractNumId="9">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BF11CA"/>
    <w:rsid w:val="000060AC"/>
    <w:rsid w:val="0001520D"/>
    <w:rsid w:val="00016D59"/>
    <w:rsid w:val="0003085E"/>
    <w:rsid w:val="0003684A"/>
    <w:rsid w:val="00044365"/>
    <w:rsid w:val="0005416D"/>
    <w:rsid w:val="00054C47"/>
    <w:rsid w:val="00066E69"/>
    <w:rsid w:val="00076494"/>
    <w:rsid w:val="0008346C"/>
    <w:rsid w:val="00084B6A"/>
    <w:rsid w:val="0008748E"/>
    <w:rsid w:val="000A1E1A"/>
    <w:rsid w:val="000A326A"/>
    <w:rsid w:val="000D10CC"/>
    <w:rsid w:val="000D464F"/>
    <w:rsid w:val="000D689C"/>
    <w:rsid w:val="000F6DEC"/>
    <w:rsid w:val="000F73C9"/>
    <w:rsid w:val="0010179F"/>
    <w:rsid w:val="0010181A"/>
    <w:rsid w:val="00101A1C"/>
    <w:rsid w:val="00102195"/>
    <w:rsid w:val="0010229F"/>
    <w:rsid w:val="00112FBE"/>
    <w:rsid w:val="00116604"/>
    <w:rsid w:val="00117BFA"/>
    <w:rsid w:val="00123D9A"/>
    <w:rsid w:val="00131E9F"/>
    <w:rsid w:val="00133BB6"/>
    <w:rsid w:val="001523E0"/>
    <w:rsid w:val="00152564"/>
    <w:rsid w:val="001542EA"/>
    <w:rsid w:val="00160825"/>
    <w:rsid w:val="001619E4"/>
    <w:rsid w:val="0016385B"/>
    <w:rsid w:val="0017467E"/>
    <w:rsid w:val="00180C17"/>
    <w:rsid w:val="00182069"/>
    <w:rsid w:val="00182D48"/>
    <w:rsid w:val="00185F76"/>
    <w:rsid w:val="001A0440"/>
    <w:rsid w:val="001B1FE8"/>
    <w:rsid w:val="001B4DC5"/>
    <w:rsid w:val="001C38A5"/>
    <w:rsid w:val="001C40F3"/>
    <w:rsid w:val="001C499A"/>
    <w:rsid w:val="001D2321"/>
    <w:rsid w:val="001D252F"/>
    <w:rsid w:val="001D3898"/>
    <w:rsid w:val="001D5E0D"/>
    <w:rsid w:val="001D6F01"/>
    <w:rsid w:val="001E1839"/>
    <w:rsid w:val="001E53C5"/>
    <w:rsid w:val="001F08F5"/>
    <w:rsid w:val="001F4C80"/>
    <w:rsid w:val="00207781"/>
    <w:rsid w:val="00216533"/>
    <w:rsid w:val="00217052"/>
    <w:rsid w:val="00220095"/>
    <w:rsid w:val="00220D56"/>
    <w:rsid w:val="00222036"/>
    <w:rsid w:val="002234F2"/>
    <w:rsid w:val="00224DF4"/>
    <w:rsid w:val="00232C6B"/>
    <w:rsid w:val="002330BE"/>
    <w:rsid w:val="00236B5E"/>
    <w:rsid w:val="0024009B"/>
    <w:rsid w:val="00247A2F"/>
    <w:rsid w:val="00253545"/>
    <w:rsid w:val="00257E0D"/>
    <w:rsid w:val="00257F57"/>
    <w:rsid w:val="00260F26"/>
    <w:rsid w:val="0026125D"/>
    <w:rsid w:val="00261D75"/>
    <w:rsid w:val="00262637"/>
    <w:rsid w:val="00262F2C"/>
    <w:rsid w:val="002644D7"/>
    <w:rsid w:val="00271DF3"/>
    <w:rsid w:val="00275B71"/>
    <w:rsid w:val="0028379C"/>
    <w:rsid w:val="00284F26"/>
    <w:rsid w:val="00286FD3"/>
    <w:rsid w:val="002876B4"/>
    <w:rsid w:val="00295232"/>
    <w:rsid w:val="002A0E2C"/>
    <w:rsid w:val="002A78EB"/>
    <w:rsid w:val="002B262C"/>
    <w:rsid w:val="002B3D05"/>
    <w:rsid w:val="002B6168"/>
    <w:rsid w:val="002C2705"/>
    <w:rsid w:val="002D3662"/>
    <w:rsid w:val="002D5143"/>
    <w:rsid w:val="002E3C8F"/>
    <w:rsid w:val="002E3D7F"/>
    <w:rsid w:val="002E61D6"/>
    <w:rsid w:val="002F18AC"/>
    <w:rsid w:val="00303BBA"/>
    <w:rsid w:val="00305CD6"/>
    <w:rsid w:val="00332395"/>
    <w:rsid w:val="00337028"/>
    <w:rsid w:val="00340761"/>
    <w:rsid w:val="0034340F"/>
    <w:rsid w:val="00343F7E"/>
    <w:rsid w:val="00345B72"/>
    <w:rsid w:val="00347447"/>
    <w:rsid w:val="003477AF"/>
    <w:rsid w:val="0035448D"/>
    <w:rsid w:val="00360D9E"/>
    <w:rsid w:val="00362316"/>
    <w:rsid w:val="00364FDA"/>
    <w:rsid w:val="0036523A"/>
    <w:rsid w:val="00367301"/>
    <w:rsid w:val="0037034D"/>
    <w:rsid w:val="00371D52"/>
    <w:rsid w:val="00380F79"/>
    <w:rsid w:val="0038183E"/>
    <w:rsid w:val="003826BF"/>
    <w:rsid w:val="00385EAB"/>
    <w:rsid w:val="003908F3"/>
    <w:rsid w:val="003A1089"/>
    <w:rsid w:val="003A1BF8"/>
    <w:rsid w:val="003A4714"/>
    <w:rsid w:val="003B0A31"/>
    <w:rsid w:val="003B164B"/>
    <w:rsid w:val="003B5E3A"/>
    <w:rsid w:val="003B6F9D"/>
    <w:rsid w:val="003C22B1"/>
    <w:rsid w:val="003C2BBD"/>
    <w:rsid w:val="003D36DD"/>
    <w:rsid w:val="003D3F2C"/>
    <w:rsid w:val="003D405F"/>
    <w:rsid w:val="003D45F6"/>
    <w:rsid w:val="003D54A7"/>
    <w:rsid w:val="003D6866"/>
    <w:rsid w:val="003E2BCA"/>
    <w:rsid w:val="003E2C15"/>
    <w:rsid w:val="00403692"/>
    <w:rsid w:val="00407786"/>
    <w:rsid w:val="00415EBE"/>
    <w:rsid w:val="004240D8"/>
    <w:rsid w:val="00424780"/>
    <w:rsid w:val="004259ED"/>
    <w:rsid w:val="00425D18"/>
    <w:rsid w:val="00430230"/>
    <w:rsid w:val="004366D2"/>
    <w:rsid w:val="00436F1C"/>
    <w:rsid w:val="00440B2D"/>
    <w:rsid w:val="004511A4"/>
    <w:rsid w:val="0045389F"/>
    <w:rsid w:val="00467A3A"/>
    <w:rsid w:val="00467F33"/>
    <w:rsid w:val="00475439"/>
    <w:rsid w:val="00481018"/>
    <w:rsid w:val="004831AA"/>
    <w:rsid w:val="004871D1"/>
    <w:rsid w:val="00487CF3"/>
    <w:rsid w:val="004A07E5"/>
    <w:rsid w:val="004A3D74"/>
    <w:rsid w:val="004A546E"/>
    <w:rsid w:val="004B2E64"/>
    <w:rsid w:val="004D221E"/>
    <w:rsid w:val="004D78E4"/>
    <w:rsid w:val="004E0AA6"/>
    <w:rsid w:val="004E24FB"/>
    <w:rsid w:val="004E3C7C"/>
    <w:rsid w:val="004E79DC"/>
    <w:rsid w:val="00504733"/>
    <w:rsid w:val="005064E7"/>
    <w:rsid w:val="00507828"/>
    <w:rsid w:val="0051092B"/>
    <w:rsid w:val="00515CC9"/>
    <w:rsid w:val="00526943"/>
    <w:rsid w:val="00542F3E"/>
    <w:rsid w:val="00546ED5"/>
    <w:rsid w:val="00547E54"/>
    <w:rsid w:val="00547FC0"/>
    <w:rsid w:val="0055141D"/>
    <w:rsid w:val="00556277"/>
    <w:rsid w:val="00561D50"/>
    <w:rsid w:val="00564725"/>
    <w:rsid w:val="005738F1"/>
    <w:rsid w:val="00576B47"/>
    <w:rsid w:val="00581737"/>
    <w:rsid w:val="00582676"/>
    <w:rsid w:val="00583E36"/>
    <w:rsid w:val="0058526C"/>
    <w:rsid w:val="00587FB8"/>
    <w:rsid w:val="00590456"/>
    <w:rsid w:val="005A04DF"/>
    <w:rsid w:val="005A15D1"/>
    <w:rsid w:val="005B2FA0"/>
    <w:rsid w:val="005B30B5"/>
    <w:rsid w:val="005B39F7"/>
    <w:rsid w:val="005B4F38"/>
    <w:rsid w:val="005C14DC"/>
    <w:rsid w:val="005C2EB2"/>
    <w:rsid w:val="005C5C32"/>
    <w:rsid w:val="005E13D0"/>
    <w:rsid w:val="005E5134"/>
    <w:rsid w:val="005F0B4C"/>
    <w:rsid w:val="005F2855"/>
    <w:rsid w:val="005F36A4"/>
    <w:rsid w:val="00612EFC"/>
    <w:rsid w:val="006175F3"/>
    <w:rsid w:val="00623559"/>
    <w:rsid w:val="00623B2B"/>
    <w:rsid w:val="00630C48"/>
    <w:rsid w:val="00630CF0"/>
    <w:rsid w:val="006425F6"/>
    <w:rsid w:val="006542EF"/>
    <w:rsid w:val="0066090C"/>
    <w:rsid w:val="00661D1B"/>
    <w:rsid w:val="00667288"/>
    <w:rsid w:val="006778A8"/>
    <w:rsid w:val="00681F39"/>
    <w:rsid w:val="0068731C"/>
    <w:rsid w:val="00695F42"/>
    <w:rsid w:val="00696159"/>
    <w:rsid w:val="0069798F"/>
    <w:rsid w:val="006A2F59"/>
    <w:rsid w:val="006A4088"/>
    <w:rsid w:val="006A769E"/>
    <w:rsid w:val="006B2259"/>
    <w:rsid w:val="006B540D"/>
    <w:rsid w:val="006B595B"/>
    <w:rsid w:val="006C1549"/>
    <w:rsid w:val="006D1F89"/>
    <w:rsid w:val="006D23FE"/>
    <w:rsid w:val="006E6E20"/>
    <w:rsid w:val="006F0510"/>
    <w:rsid w:val="007015AC"/>
    <w:rsid w:val="0070200D"/>
    <w:rsid w:val="0070474A"/>
    <w:rsid w:val="007244DE"/>
    <w:rsid w:val="00726F2D"/>
    <w:rsid w:val="00733B21"/>
    <w:rsid w:val="00735E6F"/>
    <w:rsid w:val="007368AC"/>
    <w:rsid w:val="0075060B"/>
    <w:rsid w:val="00750ECD"/>
    <w:rsid w:val="0075170C"/>
    <w:rsid w:val="00751FA5"/>
    <w:rsid w:val="00754902"/>
    <w:rsid w:val="007608C3"/>
    <w:rsid w:val="00761990"/>
    <w:rsid w:val="00764D33"/>
    <w:rsid w:val="007655AD"/>
    <w:rsid w:val="00767984"/>
    <w:rsid w:val="007717D5"/>
    <w:rsid w:val="0077232B"/>
    <w:rsid w:val="00781C56"/>
    <w:rsid w:val="00793877"/>
    <w:rsid w:val="007A0BD4"/>
    <w:rsid w:val="007A2B48"/>
    <w:rsid w:val="007A37AF"/>
    <w:rsid w:val="007A55BA"/>
    <w:rsid w:val="007B1C85"/>
    <w:rsid w:val="007B2B6D"/>
    <w:rsid w:val="007B6CFF"/>
    <w:rsid w:val="007C0811"/>
    <w:rsid w:val="007C476F"/>
    <w:rsid w:val="007C4C83"/>
    <w:rsid w:val="007D1785"/>
    <w:rsid w:val="007D4992"/>
    <w:rsid w:val="007D53AB"/>
    <w:rsid w:val="007D555E"/>
    <w:rsid w:val="007F4E36"/>
    <w:rsid w:val="007F6B0E"/>
    <w:rsid w:val="00814DB5"/>
    <w:rsid w:val="008158B5"/>
    <w:rsid w:val="00815AFC"/>
    <w:rsid w:val="008171B8"/>
    <w:rsid w:val="0082431F"/>
    <w:rsid w:val="008265CB"/>
    <w:rsid w:val="00846BA2"/>
    <w:rsid w:val="00852723"/>
    <w:rsid w:val="0086423F"/>
    <w:rsid w:val="008674FE"/>
    <w:rsid w:val="00867C94"/>
    <w:rsid w:val="00871BD7"/>
    <w:rsid w:val="00874D7F"/>
    <w:rsid w:val="008750E3"/>
    <w:rsid w:val="00875C86"/>
    <w:rsid w:val="008817CC"/>
    <w:rsid w:val="00885371"/>
    <w:rsid w:val="008A5F61"/>
    <w:rsid w:val="008B35F5"/>
    <w:rsid w:val="008C6141"/>
    <w:rsid w:val="008D03D2"/>
    <w:rsid w:val="008D23AC"/>
    <w:rsid w:val="008D29CF"/>
    <w:rsid w:val="008D33AC"/>
    <w:rsid w:val="008D7C20"/>
    <w:rsid w:val="008E21A7"/>
    <w:rsid w:val="008E3F5A"/>
    <w:rsid w:val="008F4537"/>
    <w:rsid w:val="00900C7C"/>
    <w:rsid w:val="009031A9"/>
    <w:rsid w:val="009052F2"/>
    <w:rsid w:val="009063F5"/>
    <w:rsid w:val="0091348F"/>
    <w:rsid w:val="009201E8"/>
    <w:rsid w:val="0092281C"/>
    <w:rsid w:val="00922FAD"/>
    <w:rsid w:val="0092378A"/>
    <w:rsid w:val="00923B2F"/>
    <w:rsid w:val="009240DB"/>
    <w:rsid w:val="0092542D"/>
    <w:rsid w:val="00932830"/>
    <w:rsid w:val="009411E0"/>
    <w:rsid w:val="0095183B"/>
    <w:rsid w:val="00951BE5"/>
    <w:rsid w:val="00952110"/>
    <w:rsid w:val="009626F7"/>
    <w:rsid w:val="009639CB"/>
    <w:rsid w:val="009779A3"/>
    <w:rsid w:val="00983038"/>
    <w:rsid w:val="00987CDF"/>
    <w:rsid w:val="00992331"/>
    <w:rsid w:val="0099394D"/>
    <w:rsid w:val="00994E3C"/>
    <w:rsid w:val="00994EC1"/>
    <w:rsid w:val="00997E40"/>
    <w:rsid w:val="009A1F18"/>
    <w:rsid w:val="009B18B7"/>
    <w:rsid w:val="009C3477"/>
    <w:rsid w:val="009C4473"/>
    <w:rsid w:val="009C5C20"/>
    <w:rsid w:val="009C7A6B"/>
    <w:rsid w:val="009D2BFA"/>
    <w:rsid w:val="009D2CCE"/>
    <w:rsid w:val="009D3A77"/>
    <w:rsid w:val="009D5422"/>
    <w:rsid w:val="009E11E5"/>
    <w:rsid w:val="009E4D7E"/>
    <w:rsid w:val="009E724E"/>
    <w:rsid w:val="009E7EBF"/>
    <w:rsid w:val="00A003F1"/>
    <w:rsid w:val="00A07EC7"/>
    <w:rsid w:val="00A107C8"/>
    <w:rsid w:val="00A21945"/>
    <w:rsid w:val="00A23448"/>
    <w:rsid w:val="00A24C1C"/>
    <w:rsid w:val="00A26FC5"/>
    <w:rsid w:val="00A32E30"/>
    <w:rsid w:val="00A54547"/>
    <w:rsid w:val="00A54588"/>
    <w:rsid w:val="00A6044C"/>
    <w:rsid w:val="00A76E7A"/>
    <w:rsid w:val="00AA3C32"/>
    <w:rsid w:val="00AA6DE1"/>
    <w:rsid w:val="00AB0510"/>
    <w:rsid w:val="00AB57AD"/>
    <w:rsid w:val="00AC2A4E"/>
    <w:rsid w:val="00AC5327"/>
    <w:rsid w:val="00AE083C"/>
    <w:rsid w:val="00AE7B30"/>
    <w:rsid w:val="00AF0FC3"/>
    <w:rsid w:val="00AF1104"/>
    <w:rsid w:val="00AF279A"/>
    <w:rsid w:val="00AF46F1"/>
    <w:rsid w:val="00B023DF"/>
    <w:rsid w:val="00B0439A"/>
    <w:rsid w:val="00B07915"/>
    <w:rsid w:val="00B118F4"/>
    <w:rsid w:val="00B173B3"/>
    <w:rsid w:val="00B250B0"/>
    <w:rsid w:val="00B26D23"/>
    <w:rsid w:val="00B26E6E"/>
    <w:rsid w:val="00B341CE"/>
    <w:rsid w:val="00B3579F"/>
    <w:rsid w:val="00B41D7C"/>
    <w:rsid w:val="00B44DBD"/>
    <w:rsid w:val="00B463E3"/>
    <w:rsid w:val="00B46B25"/>
    <w:rsid w:val="00B53822"/>
    <w:rsid w:val="00B6187B"/>
    <w:rsid w:val="00B6654C"/>
    <w:rsid w:val="00B67828"/>
    <w:rsid w:val="00B7057E"/>
    <w:rsid w:val="00B72367"/>
    <w:rsid w:val="00B724D8"/>
    <w:rsid w:val="00B755AA"/>
    <w:rsid w:val="00B83CEB"/>
    <w:rsid w:val="00B84B12"/>
    <w:rsid w:val="00B87D38"/>
    <w:rsid w:val="00B923DE"/>
    <w:rsid w:val="00BA36C9"/>
    <w:rsid w:val="00BA46D4"/>
    <w:rsid w:val="00BB1B30"/>
    <w:rsid w:val="00BC07EA"/>
    <w:rsid w:val="00BC08E6"/>
    <w:rsid w:val="00BC17B6"/>
    <w:rsid w:val="00BC4CF6"/>
    <w:rsid w:val="00BC5870"/>
    <w:rsid w:val="00BC649F"/>
    <w:rsid w:val="00BD078A"/>
    <w:rsid w:val="00BD3AA7"/>
    <w:rsid w:val="00BE0230"/>
    <w:rsid w:val="00BE6346"/>
    <w:rsid w:val="00BF11CA"/>
    <w:rsid w:val="00BF17CD"/>
    <w:rsid w:val="00BF2DD8"/>
    <w:rsid w:val="00BF7AC6"/>
    <w:rsid w:val="00C040EC"/>
    <w:rsid w:val="00C12289"/>
    <w:rsid w:val="00C17C90"/>
    <w:rsid w:val="00C21D92"/>
    <w:rsid w:val="00C25781"/>
    <w:rsid w:val="00C26640"/>
    <w:rsid w:val="00C32B63"/>
    <w:rsid w:val="00C332B3"/>
    <w:rsid w:val="00C35581"/>
    <w:rsid w:val="00C53D79"/>
    <w:rsid w:val="00C67277"/>
    <w:rsid w:val="00C70180"/>
    <w:rsid w:val="00C72F42"/>
    <w:rsid w:val="00C74A90"/>
    <w:rsid w:val="00C75CFF"/>
    <w:rsid w:val="00C81D7E"/>
    <w:rsid w:val="00C82D4B"/>
    <w:rsid w:val="00C8416B"/>
    <w:rsid w:val="00C85835"/>
    <w:rsid w:val="00CA4B89"/>
    <w:rsid w:val="00CA7C36"/>
    <w:rsid w:val="00CB0320"/>
    <w:rsid w:val="00CB159F"/>
    <w:rsid w:val="00CB67B7"/>
    <w:rsid w:val="00CB6B4C"/>
    <w:rsid w:val="00CB7CC7"/>
    <w:rsid w:val="00CC00E6"/>
    <w:rsid w:val="00CD0823"/>
    <w:rsid w:val="00CD302B"/>
    <w:rsid w:val="00CD5214"/>
    <w:rsid w:val="00CD532A"/>
    <w:rsid w:val="00CD7932"/>
    <w:rsid w:val="00CE03AA"/>
    <w:rsid w:val="00CE422A"/>
    <w:rsid w:val="00CE5427"/>
    <w:rsid w:val="00CE6C10"/>
    <w:rsid w:val="00CF3AF1"/>
    <w:rsid w:val="00CF4508"/>
    <w:rsid w:val="00CF7B15"/>
    <w:rsid w:val="00D10BA6"/>
    <w:rsid w:val="00D12458"/>
    <w:rsid w:val="00D13525"/>
    <w:rsid w:val="00D168EB"/>
    <w:rsid w:val="00D24D5F"/>
    <w:rsid w:val="00D3244D"/>
    <w:rsid w:val="00D35622"/>
    <w:rsid w:val="00D4253A"/>
    <w:rsid w:val="00D43546"/>
    <w:rsid w:val="00D46486"/>
    <w:rsid w:val="00D47A9E"/>
    <w:rsid w:val="00D51122"/>
    <w:rsid w:val="00D51A96"/>
    <w:rsid w:val="00D51D2F"/>
    <w:rsid w:val="00D5498F"/>
    <w:rsid w:val="00D61C2A"/>
    <w:rsid w:val="00D65864"/>
    <w:rsid w:val="00D670FD"/>
    <w:rsid w:val="00D72FF0"/>
    <w:rsid w:val="00D75B3D"/>
    <w:rsid w:val="00D7747A"/>
    <w:rsid w:val="00D81CC2"/>
    <w:rsid w:val="00D85444"/>
    <w:rsid w:val="00D8563F"/>
    <w:rsid w:val="00D85E41"/>
    <w:rsid w:val="00D926A3"/>
    <w:rsid w:val="00D94663"/>
    <w:rsid w:val="00D9562B"/>
    <w:rsid w:val="00D961D9"/>
    <w:rsid w:val="00D9714A"/>
    <w:rsid w:val="00DB0266"/>
    <w:rsid w:val="00DB1877"/>
    <w:rsid w:val="00DB2A24"/>
    <w:rsid w:val="00DB7B87"/>
    <w:rsid w:val="00DC32F2"/>
    <w:rsid w:val="00DC40CF"/>
    <w:rsid w:val="00DC4E12"/>
    <w:rsid w:val="00DD25EC"/>
    <w:rsid w:val="00DD3E53"/>
    <w:rsid w:val="00DF6C5D"/>
    <w:rsid w:val="00E01B96"/>
    <w:rsid w:val="00E023F8"/>
    <w:rsid w:val="00E02835"/>
    <w:rsid w:val="00E05256"/>
    <w:rsid w:val="00E131E3"/>
    <w:rsid w:val="00E1368E"/>
    <w:rsid w:val="00E209F5"/>
    <w:rsid w:val="00E25284"/>
    <w:rsid w:val="00E26377"/>
    <w:rsid w:val="00E30F93"/>
    <w:rsid w:val="00E334DD"/>
    <w:rsid w:val="00E35EF8"/>
    <w:rsid w:val="00E372FC"/>
    <w:rsid w:val="00E40D85"/>
    <w:rsid w:val="00E52FD5"/>
    <w:rsid w:val="00E61E24"/>
    <w:rsid w:val="00E64746"/>
    <w:rsid w:val="00E6583B"/>
    <w:rsid w:val="00E76A60"/>
    <w:rsid w:val="00E9171E"/>
    <w:rsid w:val="00E91ACA"/>
    <w:rsid w:val="00EA1F02"/>
    <w:rsid w:val="00EA6A3E"/>
    <w:rsid w:val="00EA7824"/>
    <w:rsid w:val="00EB2231"/>
    <w:rsid w:val="00EB49E2"/>
    <w:rsid w:val="00EC4D43"/>
    <w:rsid w:val="00ED4DCE"/>
    <w:rsid w:val="00ED5CDD"/>
    <w:rsid w:val="00EE0F7F"/>
    <w:rsid w:val="00EF0D01"/>
    <w:rsid w:val="00EF3EC9"/>
    <w:rsid w:val="00EF7DE4"/>
    <w:rsid w:val="00F12150"/>
    <w:rsid w:val="00F1283E"/>
    <w:rsid w:val="00F16337"/>
    <w:rsid w:val="00F20AC8"/>
    <w:rsid w:val="00F21E39"/>
    <w:rsid w:val="00F26113"/>
    <w:rsid w:val="00F26DE6"/>
    <w:rsid w:val="00F2790E"/>
    <w:rsid w:val="00F40EF6"/>
    <w:rsid w:val="00F47ABA"/>
    <w:rsid w:val="00F52653"/>
    <w:rsid w:val="00F533B6"/>
    <w:rsid w:val="00F63E02"/>
    <w:rsid w:val="00F6748B"/>
    <w:rsid w:val="00F7382E"/>
    <w:rsid w:val="00F75259"/>
    <w:rsid w:val="00F757A4"/>
    <w:rsid w:val="00F76FCD"/>
    <w:rsid w:val="00F80845"/>
    <w:rsid w:val="00F85B4F"/>
    <w:rsid w:val="00F91849"/>
    <w:rsid w:val="00F97A0C"/>
    <w:rsid w:val="00FA454A"/>
    <w:rsid w:val="00FA63D7"/>
    <w:rsid w:val="00FA7A2C"/>
    <w:rsid w:val="00FB046E"/>
    <w:rsid w:val="00FB3A1B"/>
    <w:rsid w:val="00FB3C0A"/>
    <w:rsid w:val="00FB511F"/>
    <w:rsid w:val="00FB7172"/>
    <w:rsid w:val="00FB7D49"/>
    <w:rsid w:val="00FC365A"/>
    <w:rsid w:val="00FC5A68"/>
    <w:rsid w:val="00FD204A"/>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unhideWhenUsed/>
    <w:qFormat/>
    <w:rsid w:val="00504733"/>
    <w:rPr>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rsid w:val="00504733"/>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iPriority w:val="99"/>
    <w:unhideWhenUsed/>
    <w:rsid w:val="00504733"/>
    <w:rPr>
      <w:vertAlign w:val="superscript"/>
    </w:rPr>
  </w:style>
  <w:style w:type="paragraph" w:customStyle="1" w:styleId="Normalny1">
    <w:name w:val="Normalny1"/>
    <w:basedOn w:val="Normal"/>
    <w:rsid w:val="00504733"/>
    <w:pPr>
      <w:spacing w:before="100" w:beforeAutospacing="1" w:after="100" w:afterAutospacing="1"/>
    </w:pPr>
  </w:style>
  <w:style w:type="paragraph" w:styleId="ListParagraph">
    <w:name w:val="List Paragraph"/>
    <w:aliases w:val="Numerowanie,Akapit z listą BS,Punkt 1.1,Kolorowa lista — akcent 11"/>
    <w:basedOn w:val="Normal"/>
    <w:link w:val="ListParagraphChar"/>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istParagraphChar">
    <w:name w:val="List Paragraph Char"/>
    <w:aliases w:val="Numerowanie Char,Akapit z listą BS Char,Punkt 1.1 Char,Kolorowa lista — akcent 11 Char"/>
    <w:link w:val="ListParagraph"/>
    <w:uiPriority w:val="34"/>
    <w:qFormat/>
    <w:rsid w:val="00F75259"/>
    <w:rPr>
      <w:rFonts w:ascii="Times New Roman" w:eastAsia="Times New Roman" w:hAnsi="Times New Roman" w:cs="Times New Roman"/>
      <w:sz w:val="24"/>
      <w:szCs w:val="24"/>
      <w:lang w:eastAsia="pl-PL"/>
    </w:rPr>
  </w:style>
  <w:style w:type="table" w:styleId="TableGrid">
    <w:name w:val="Table Grid"/>
    <w:basedOn w:val="TableNormal"/>
    <w:uiPriority w:val="3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526C"/>
    <w:rPr>
      <w:color w:val="0000FF"/>
      <w:u w:val="single"/>
    </w:rPr>
  </w:style>
  <w:style w:type="paragraph" w:styleId="BodyText3">
    <w:name w:val="Body Text 3"/>
    <w:basedOn w:val="Normal"/>
    <w:link w:val="BodyText3Char"/>
    <w:semiHidden/>
    <w:rsid w:val="0058526C"/>
    <w:pPr>
      <w:suppressAutoHyphens/>
      <w:autoSpaceDE w:val="0"/>
      <w:jc w:val="both"/>
    </w:pPr>
    <w:rPr>
      <w:rFonts w:ascii="Arial" w:hAnsi="Arial"/>
      <w:sz w:val="22"/>
      <w:szCs w:val="22"/>
      <w:lang w:eastAsia="ar-SA"/>
    </w:rPr>
  </w:style>
  <w:style w:type="character" w:customStyle="1" w:styleId="BodyText3Char">
    <w:name w:val="Body Text 3 Char"/>
    <w:basedOn w:val="DefaultParagraphFont"/>
    <w:link w:val="BodyText3"/>
    <w:semiHidden/>
    <w:rsid w:val="0058526C"/>
    <w:rPr>
      <w:rFonts w:ascii="Arial" w:eastAsia="Times New Roman" w:hAnsi="Arial" w:cs="Times New Roman"/>
      <w:lang w:eastAsia="ar-SA"/>
    </w:rPr>
  </w:style>
  <w:style w:type="character" w:styleId="CommentReference">
    <w:name w:val="annotation reference"/>
    <w:basedOn w:val="DefaultParagraphFont"/>
    <w:uiPriority w:val="99"/>
    <w:unhideWhenUsed/>
    <w:qFormat/>
    <w:rsid w:val="00D51122"/>
    <w:rPr>
      <w:sz w:val="16"/>
      <w:szCs w:val="16"/>
    </w:rPr>
  </w:style>
  <w:style w:type="paragraph" w:styleId="CommentText">
    <w:name w:val="annotation text"/>
    <w:basedOn w:val="Normal"/>
    <w:link w:val="CommentTextChar"/>
    <w:uiPriority w:val="99"/>
    <w:unhideWhenUsed/>
    <w:rsid w:val="00D51122"/>
    <w:rPr>
      <w:sz w:val="20"/>
      <w:szCs w:val="20"/>
    </w:rPr>
  </w:style>
  <w:style w:type="character" w:customStyle="1" w:styleId="CommentTextChar">
    <w:name w:val="Comment Text Char"/>
    <w:basedOn w:val="DefaultParagraphFont"/>
    <w:link w:val="CommentText"/>
    <w:uiPriority w:val="99"/>
    <w:rsid w:val="00D51122"/>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D51122"/>
    <w:rPr>
      <w:b/>
      <w:bCs/>
    </w:rPr>
  </w:style>
  <w:style w:type="character" w:customStyle="1" w:styleId="CommentSubjectChar">
    <w:name w:val="Comment Subject Char"/>
    <w:basedOn w:val="CommentTextChar"/>
    <w:link w:val="CommentSubject"/>
    <w:uiPriority w:val="99"/>
    <w:semiHidden/>
    <w:rsid w:val="00D51122"/>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D51122"/>
    <w:rPr>
      <w:rFonts w:ascii="Tahoma" w:hAnsi="Tahoma" w:cs="Tahoma"/>
      <w:sz w:val="16"/>
      <w:szCs w:val="16"/>
    </w:rPr>
  </w:style>
  <w:style w:type="character" w:customStyle="1" w:styleId="BalloonTextChar">
    <w:name w:val="Balloon Text Char"/>
    <w:basedOn w:val="DefaultParagraphFont"/>
    <w:link w:val="BalloonText"/>
    <w:uiPriority w:val="99"/>
    <w:semiHidden/>
    <w:rsid w:val="00D51122"/>
    <w:rPr>
      <w:rFonts w:ascii="Tahoma" w:eastAsia="Times New Roman" w:hAnsi="Tahoma" w:cs="Tahoma"/>
      <w:sz w:val="16"/>
      <w:szCs w:val="16"/>
      <w:lang w:eastAsia="pl-PL"/>
    </w:rPr>
  </w:style>
  <w:style w:type="character" w:styleId="Strong">
    <w:name w:val="Strong"/>
    <w:basedOn w:val="DefaultParagraphFont"/>
    <w:uiPriority w:val="22"/>
    <w:qFormat/>
    <w:rsid w:val="00AC2A4E"/>
    <w:rPr>
      <w:b/>
      <w:bCs/>
    </w:rPr>
  </w:style>
  <w:style w:type="paragraph" w:customStyle="1" w:styleId="Akapitzlist1">
    <w:name w:val="Akapit z listą1"/>
    <w:basedOn w:val="Normal"/>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
    <w:rsid w:val="00507828"/>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B72367"/>
    <w:pPr>
      <w:tabs>
        <w:tab w:val="center" w:pos="4536"/>
        <w:tab w:val="right" w:pos="9072"/>
      </w:tabs>
    </w:pPr>
  </w:style>
  <w:style w:type="character" w:customStyle="1" w:styleId="HeaderChar">
    <w:name w:val="Header Char"/>
    <w:basedOn w:val="DefaultParagraphFont"/>
    <w:link w:val="Header"/>
    <w:uiPriority w:val="99"/>
    <w:rsid w:val="00B72367"/>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B72367"/>
    <w:pPr>
      <w:tabs>
        <w:tab w:val="center" w:pos="4536"/>
        <w:tab w:val="right" w:pos="9072"/>
      </w:tabs>
    </w:pPr>
  </w:style>
  <w:style w:type="character" w:customStyle="1" w:styleId="FooterChar">
    <w:name w:val="Footer Char"/>
    <w:basedOn w:val="DefaultParagraphFont"/>
    <w:link w:val="Footer"/>
    <w:uiPriority w:val="99"/>
    <w:rsid w:val="00B72367"/>
    <w:rPr>
      <w:rFonts w:ascii="Times New Roman" w:eastAsia="Times New Roman" w:hAnsi="Times New Roman" w:cs="Times New Roman"/>
      <w:sz w:val="24"/>
      <w:szCs w:val="24"/>
      <w:lang w:eastAsia="pl-PL"/>
    </w:rPr>
  </w:style>
  <w:style w:type="paragraph" w:styleId="BodyText">
    <w:name w:val="Body Text"/>
    <w:basedOn w:val="Normal"/>
    <w:link w:val="BodyTextChar"/>
    <w:uiPriority w:val="99"/>
    <w:semiHidden/>
    <w:unhideWhenUsed/>
    <w:rsid w:val="00F2790E"/>
    <w:pPr>
      <w:spacing w:after="120"/>
    </w:pPr>
  </w:style>
  <w:style w:type="character" w:customStyle="1" w:styleId="BodyTextChar">
    <w:name w:val="Body Text Char"/>
    <w:basedOn w:val="DefaultParagraphFont"/>
    <w:link w:val="BodyText"/>
    <w:uiPriority w:val="99"/>
    <w:semiHidden/>
    <w:rsid w:val="00F2790E"/>
    <w:rPr>
      <w:rFonts w:ascii="Times New Roman" w:eastAsia="Times New Roman" w:hAnsi="Times New Roman" w:cs="Times New Roman"/>
      <w:sz w:val="24"/>
      <w:szCs w:val="24"/>
      <w:lang w:eastAsia="pl-PL"/>
    </w:rPr>
  </w:style>
  <w:style w:type="paragraph" w:styleId="BodyText2">
    <w:name w:val="Body Text 2"/>
    <w:basedOn w:val="Normal"/>
    <w:link w:val="BodyText2Char"/>
    <w:unhideWhenUsed/>
    <w:rsid w:val="004E79DC"/>
    <w:pPr>
      <w:spacing w:after="120" w:line="480" w:lineRule="auto"/>
    </w:pPr>
  </w:style>
  <w:style w:type="character" w:customStyle="1" w:styleId="BodyText2Char">
    <w:name w:val="Body Text 2 Char"/>
    <w:basedOn w:val="DefaultParagraphFont"/>
    <w:link w:val="BodyText2"/>
    <w:rsid w:val="004E79DC"/>
    <w:rPr>
      <w:rFonts w:ascii="Times New Roman" w:eastAsia="Times New Roman" w:hAnsi="Times New Roman" w:cs="Times New Roman"/>
      <w:sz w:val="24"/>
      <w:szCs w:val="24"/>
      <w:lang w:eastAsia="pl-PL"/>
    </w:rPr>
  </w:style>
  <w:style w:type="paragraph" w:styleId="NoSpacing">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
    <w:rsid w:val="00380F79"/>
    <w:pPr>
      <w:autoSpaceDE w:val="0"/>
      <w:autoSpaceDN w:val="0"/>
      <w:spacing w:before="100" w:after="100"/>
      <w:jc w:val="center"/>
    </w:pPr>
    <w:rPr>
      <w:sz w:val="20"/>
    </w:rPr>
  </w:style>
  <w:style w:type="paragraph" w:styleId="NormalWeb">
    <w:name w:val="Normal (Web)"/>
    <w:basedOn w:val="Normal"/>
    <w:uiPriority w:val="99"/>
    <w:rsid w:val="003D36D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548100252">
      <w:bodyDiv w:val="1"/>
      <w:marLeft w:val="0"/>
      <w:marRight w:val="0"/>
      <w:marTop w:val="0"/>
      <w:marBottom w:val="0"/>
      <w:divBdr>
        <w:top w:val="none" w:sz="0" w:space="0" w:color="auto"/>
        <w:left w:val="none" w:sz="0" w:space="0" w:color="auto"/>
        <w:bottom w:val="none" w:sz="0" w:space="0" w:color="auto"/>
        <w:right w:val="none" w:sz="0" w:space="0" w:color="auto"/>
      </w:divBdr>
    </w:div>
    <w:div w:id="195088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dolnysla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dip@umwd.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bip.nauka.gov.pl/akty-prawne-mnisw/komunikat-ministra-nauki-i-szkolnictwa-wyzszego-z-dnia-31-lipca-2019-r-w-sprawie-wykazu-czasopism-naukowych-i-recenzowanych-materialow-z-konferencji-miedzynarodowych-wraz-z-przypisana-liczba-punktow.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B314-2F16-4530-8FC0-44C8FFCA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2985</Words>
  <Characters>17916</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20860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Zach Ar</cp:lastModifiedBy>
  <cp:revision>2</cp:revision>
  <cp:lastPrinted>2018-10-23T11:17:00Z</cp:lastPrinted>
  <dcterms:created xsi:type="dcterms:W3CDTF">2020-03-23T19:32:00Z</dcterms:created>
  <dcterms:modified xsi:type="dcterms:W3CDTF">2020-03-23T19:32:00Z</dcterms:modified>
</cp:coreProperties>
</file>