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D00852">
        <w:rPr>
          <w:rFonts w:ascii="Tahoma" w:hAnsi="Tahoma" w:cs="Tahoma"/>
          <w:bCs/>
          <w:sz w:val="20"/>
          <w:szCs w:val="20"/>
        </w:rPr>
        <w:t>2</w:t>
      </w:r>
      <w:r w:rsidR="00E22E0C">
        <w:rPr>
          <w:rFonts w:ascii="Tahoma" w:hAnsi="Tahoma" w:cs="Tahoma"/>
          <w:bCs/>
          <w:sz w:val="20"/>
          <w:szCs w:val="20"/>
        </w:rPr>
        <w:t>6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81025" w:rsidRDefault="00781025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81025" w:rsidRPr="004D4BE3" w:rsidRDefault="00E22E0C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22E0C">
        <w:rPr>
          <w:rFonts w:ascii="Tahoma" w:hAnsi="Tahoma" w:cs="Tahoma"/>
          <w:b/>
          <w:bCs/>
          <w:sz w:val="20"/>
          <w:szCs w:val="20"/>
        </w:rPr>
        <w:t xml:space="preserve">Wykonanie szablonów MS Excel wraz z makrami </w:t>
      </w:r>
      <w:bookmarkStart w:id="0" w:name="_GoBack"/>
      <w:bookmarkEnd w:id="0"/>
      <w:r w:rsidRPr="00E22E0C">
        <w:rPr>
          <w:rFonts w:ascii="Tahoma" w:hAnsi="Tahoma" w:cs="Tahoma"/>
          <w:b/>
          <w:bCs/>
          <w:sz w:val="20"/>
          <w:szCs w:val="20"/>
        </w:rPr>
        <w:t>dla Dolnośląskiej Instytucji Pośredniczącej.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E22E0C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7A2F82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="007A2F82"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E22E0C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1E71FF" w:rsidRPr="00781025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7325FE" w:rsidRPr="00781025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8A0991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8A0991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8A0991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8A0991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389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B5AB5"/>
    <w:rsid w:val="002E6D6F"/>
    <w:rsid w:val="00356753"/>
    <w:rsid w:val="00356AC0"/>
    <w:rsid w:val="00397146"/>
    <w:rsid w:val="003F3F3D"/>
    <w:rsid w:val="00424184"/>
    <w:rsid w:val="004361AE"/>
    <w:rsid w:val="00491084"/>
    <w:rsid w:val="004E100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22E0C"/>
    <w:rsid w:val="00EA15CF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22AEC-BD5A-4CEC-9AF8-F9A05D48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23</cp:revision>
  <cp:lastPrinted>2018-05-18T10:14:00Z</cp:lastPrinted>
  <dcterms:created xsi:type="dcterms:W3CDTF">2018-02-05T09:10:00Z</dcterms:created>
  <dcterms:modified xsi:type="dcterms:W3CDTF">2018-06-04T07:55:00Z</dcterms:modified>
</cp:coreProperties>
</file>